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87C016">
      <w:pPr>
        <w:spacing w:before="312" w:beforeLines="100" w:after="312" w:afterLines="100" w:line="320" w:lineRule="exact"/>
        <w:jc w:val="center"/>
        <w:rPr>
          <w:rFonts w:hint="eastAsia" w:ascii="方正小标宋简体" w:eastAsia="方正小标宋简体"/>
          <w:b/>
          <w:sz w:val="44"/>
          <w:szCs w:val="44"/>
        </w:rPr>
      </w:pPr>
      <w:r>
        <w:rPr>
          <w:rFonts w:hint="eastAsia" w:ascii="方正小标宋简体" w:eastAsia="方正小标宋简体"/>
          <w:b/>
          <w:sz w:val="44"/>
          <w:szCs w:val="44"/>
        </w:rPr>
        <w:t>2024年度个人述职报告</w:t>
      </w:r>
    </w:p>
    <w:p w14:paraId="5F6EC136">
      <w:pPr>
        <w:spacing w:before="312" w:beforeLines="100" w:after="312" w:afterLines="100" w:line="320" w:lineRule="exact"/>
        <w:jc w:val="center"/>
        <w:rPr>
          <w:rFonts w:ascii="仿宋_GB2312" w:eastAsia="仿宋_GB2312"/>
          <w:sz w:val="32"/>
          <w:szCs w:val="32"/>
        </w:rPr>
      </w:pPr>
      <w:r>
        <w:rPr>
          <w:rFonts w:hint="eastAsia" w:ascii="方正小标宋简体" w:eastAsia="方正小标宋简体"/>
          <w:b/>
          <w:sz w:val="36"/>
          <w:szCs w:val="36"/>
          <w:lang w:eastAsia="zh-CN"/>
        </w:rPr>
        <w:t>——</w:t>
      </w:r>
      <w:r>
        <w:rPr>
          <w:rFonts w:hint="eastAsia" w:ascii="仿宋_GB2312" w:eastAsia="仿宋_GB2312"/>
          <w:sz w:val="32"/>
          <w:szCs w:val="32"/>
        </w:rPr>
        <w:t>秦红梅</w:t>
      </w:r>
    </w:p>
    <w:p w14:paraId="4C0A8874">
      <w:pPr>
        <w:spacing w:line="520" w:lineRule="exact"/>
        <w:ind w:firstLine="640" w:firstLineChars="200"/>
        <w:rPr>
          <w:rFonts w:ascii="仿宋_GB2312" w:eastAsia="仿宋_GB2312"/>
          <w:sz w:val="32"/>
          <w:szCs w:val="32"/>
        </w:rPr>
      </w:pPr>
      <w:r>
        <w:rPr>
          <w:rFonts w:hint="eastAsia" w:ascii="仿宋_GB2312" w:eastAsia="仿宋_GB2312"/>
          <w:sz w:val="32"/>
          <w:szCs w:val="32"/>
        </w:rPr>
        <w:t>20</w:t>
      </w:r>
      <w:r>
        <w:rPr>
          <w:rFonts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年本人在教育教学工作中，始终坚持党的教育方针，面向全体学生，教书育人，为人师表，确立“以学生为主体”，“以培养学生主动发展”为中心的教学思想，重视学生的个性发展，重视激发学生的创造能力，服从领导的分工积极做好本职工作，不断提高自己的教育教学水平，并顺利完成各项工作任务，主要总结如下：</w:t>
      </w:r>
    </w:p>
    <w:p w14:paraId="6AD83D12">
      <w:pPr>
        <w:spacing w:before="156" w:beforeLines="50" w:after="156" w:afterLines="50" w:line="520" w:lineRule="exact"/>
        <w:ind w:firstLine="640" w:firstLineChars="200"/>
        <w:rPr>
          <w:rFonts w:ascii="黑体" w:hAnsi="黑体" w:eastAsia="黑体"/>
          <w:b w:val="0"/>
          <w:bCs/>
          <w:sz w:val="32"/>
          <w:szCs w:val="32"/>
        </w:rPr>
      </w:pPr>
      <w:r>
        <w:rPr>
          <w:rFonts w:hint="eastAsia" w:ascii="黑体" w:hAnsi="黑体" w:eastAsia="黑体"/>
          <w:b w:val="0"/>
          <w:bCs/>
          <w:sz w:val="32"/>
          <w:szCs w:val="32"/>
          <w:lang w:val="en-US" w:eastAsia="zh-CN"/>
        </w:rPr>
        <w:t>一</w:t>
      </w:r>
      <w:r>
        <w:rPr>
          <w:rFonts w:hint="eastAsia" w:ascii="黑体" w:hAnsi="黑体" w:eastAsia="黑体"/>
          <w:b w:val="0"/>
          <w:bCs/>
          <w:sz w:val="32"/>
          <w:szCs w:val="32"/>
        </w:rPr>
        <w:t>、科研副主任工作</w:t>
      </w:r>
    </w:p>
    <w:p w14:paraId="76D1531A">
      <w:pPr>
        <w:spacing w:line="520" w:lineRule="exact"/>
        <w:ind w:firstLine="640" w:firstLineChars="200"/>
        <w:rPr>
          <w:rFonts w:ascii="仿宋_GB2312" w:eastAsia="仿宋_GB2312"/>
          <w:sz w:val="32"/>
          <w:szCs w:val="32"/>
        </w:rPr>
      </w:pPr>
      <w:r>
        <w:rPr>
          <w:rFonts w:hint="eastAsia" w:ascii="仿宋_GB2312" w:eastAsia="仿宋_GB2312"/>
          <w:sz w:val="32"/>
          <w:szCs w:val="32"/>
        </w:rPr>
        <w:t>本人在20</w:t>
      </w:r>
      <w:r>
        <w:rPr>
          <w:rFonts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上半年</w:t>
      </w:r>
      <w:r>
        <w:rPr>
          <w:rFonts w:hint="eastAsia" w:ascii="仿宋_GB2312" w:eastAsia="仿宋_GB2312"/>
          <w:sz w:val="32"/>
          <w:szCs w:val="32"/>
        </w:rPr>
        <w:t>担任科研副主任主要完成以下工作：</w:t>
      </w:r>
    </w:p>
    <w:p w14:paraId="71F9A58E">
      <w:pPr>
        <w:spacing w:line="520" w:lineRule="exact"/>
        <w:ind w:firstLine="643" w:firstLineChars="200"/>
        <w:rPr>
          <w:rFonts w:hint="eastAsia" w:ascii="方正楷体_GB2312" w:hAnsi="方正楷体_GB2312" w:eastAsia="方正楷体_GB2312" w:cs="方正楷体_GB2312"/>
          <w:b/>
          <w:bCs/>
          <w:sz w:val="32"/>
          <w:szCs w:val="32"/>
        </w:rPr>
      </w:pPr>
      <w:r>
        <w:rPr>
          <w:rFonts w:hint="eastAsia" w:ascii="方正楷体_GB2312" w:hAnsi="方正楷体_GB2312" w:eastAsia="方正楷体_GB2312" w:cs="方正楷体_GB2312"/>
          <w:b/>
          <w:bCs/>
          <w:sz w:val="32"/>
          <w:szCs w:val="32"/>
        </w:rPr>
        <w:t>(一)组织好常规教研活动</w:t>
      </w:r>
    </w:p>
    <w:p w14:paraId="3B51D569">
      <w:pPr>
        <w:spacing w:line="520" w:lineRule="exact"/>
        <w:ind w:firstLine="640" w:firstLineChars="200"/>
        <w:rPr>
          <w:rFonts w:ascii="仿宋_GB2312" w:eastAsia="仿宋_GB2312"/>
          <w:sz w:val="32"/>
          <w:szCs w:val="32"/>
        </w:rPr>
      </w:pPr>
      <w:bookmarkStart w:id="0" w:name="_Hlk60150130"/>
      <w:r>
        <w:rPr>
          <w:rFonts w:hint="eastAsia" w:ascii="仿宋_GB2312" w:eastAsia="仿宋_GB2312"/>
          <w:sz w:val="32"/>
          <w:szCs w:val="32"/>
        </w:rPr>
        <w:t>组织教研组长研讨教学中突出问题，本学期重点解决教师教案写作、课堂信息化教学，通过指导，部分教师教案质量和课堂教学水平有所提高。</w:t>
      </w:r>
    </w:p>
    <w:bookmarkEnd w:id="0"/>
    <w:p w14:paraId="30A554AC">
      <w:pPr>
        <w:spacing w:line="520" w:lineRule="exact"/>
        <w:ind w:firstLine="643" w:firstLineChars="200"/>
        <w:rPr>
          <w:rFonts w:hint="eastAsia" w:ascii="方正楷体_GB2312" w:hAnsi="方正楷体_GB2312" w:eastAsia="方正楷体_GB2312" w:cs="方正楷体_GB2312"/>
          <w:b/>
          <w:bCs/>
          <w:sz w:val="32"/>
          <w:szCs w:val="32"/>
        </w:rPr>
      </w:pPr>
      <w:r>
        <w:rPr>
          <w:rFonts w:hint="eastAsia" w:ascii="方正楷体_GB2312" w:hAnsi="方正楷体_GB2312" w:eastAsia="方正楷体_GB2312" w:cs="方正楷体_GB2312"/>
          <w:b/>
          <w:bCs/>
          <w:sz w:val="32"/>
          <w:szCs w:val="32"/>
        </w:rPr>
        <w:t>（</w:t>
      </w:r>
      <w:r>
        <w:rPr>
          <w:rFonts w:hint="eastAsia" w:ascii="方正楷体_GB2312" w:hAnsi="方正楷体_GB2312" w:eastAsia="方正楷体_GB2312" w:cs="方正楷体_GB2312"/>
          <w:b/>
          <w:bCs/>
          <w:sz w:val="32"/>
          <w:szCs w:val="32"/>
          <w:lang w:val="en-US" w:eastAsia="zh-CN"/>
        </w:rPr>
        <w:t>二</w:t>
      </w:r>
      <w:r>
        <w:rPr>
          <w:rFonts w:hint="eastAsia" w:ascii="方正楷体_GB2312" w:hAnsi="方正楷体_GB2312" w:eastAsia="方正楷体_GB2312" w:cs="方正楷体_GB2312"/>
          <w:b/>
          <w:bCs/>
          <w:sz w:val="32"/>
          <w:szCs w:val="32"/>
        </w:rPr>
        <w:t>）教师竞赛方面</w:t>
      </w:r>
    </w:p>
    <w:p w14:paraId="0DDD7524">
      <w:pPr>
        <w:spacing w:line="52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1、组织20</w:t>
      </w:r>
      <w:r>
        <w:rPr>
          <w:rFonts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年广西教学能力大赛、南宁市教学能力比赛、南宁市教师基本功比赛，科研处悉心指导选手参赛（作品指导和课堂指导），数易其稿，多次修改完善，特别是挑选出来的课堂教学作品，听课磨课多次，</w:t>
      </w:r>
      <w:r>
        <w:rPr>
          <w:rFonts w:hint="eastAsia" w:ascii="仿宋_GB2312" w:eastAsia="仿宋_GB2312"/>
          <w:sz w:val="32"/>
          <w:szCs w:val="32"/>
          <w:lang w:val="en-US" w:eastAsia="zh-CN"/>
        </w:rPr>
        <w:t>桃源校区报送的作品获自治区三等奖2项，南宁市获奖5项。</w:t>
      </w:r>
    </w:p>
    <w:p w14:paraId="2200F735">
      <w:pPr>
        <w:spacing w:line="52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2、组织开展南宁市教学成果评比工作，在科研处精心组织和领导下，2024年我校取得了十分优异的成绩，获得南宁市职业教育教学成果评比一等奖1项，二等奖1项，三等奖2项。</w:t>
      </w:r>
    </w:p>
    <w:p w14:paraId="617FF2BC">
      <w:pPr>
        <w:spacing w:line="520" w:lineRule="exact"/>
        <w:ind w:firstLine="643" w:firstLineChars="200"/>
        <w:rPr>
          <w:rFonts w:hint="eastAsia" w:ascii="方正楷体_GB2312" w:hAnsi="方正楷体_GB2312" w:eastAsia="方正楷体_GB2312" w:cs="方正楷体_GB2312"/>
          <w:b/>
          <w:bCs/>
          <w:sz w:val="32"/>
          <w:szCs w:val="32"/>
        </w:rPr>
      </w:pPr>
      <w:r>
        <w:rPr>
          <w:rFonts w:hint="eastAsia" w:ascii="方正楷体_GB2312" w:hAnsi="方正楷体_GB2312" w:eastAsia="方正楷体_GB2312" w:cs="方正楷体_GB2312"/>
          <w:b/>
          <w:bCs/>
          <w:sz w:val="32"/>
          <w:szCs w:val="32"/>
        </w:rPr>
        <w:t>（</w:t>
      </w:r>
      <w:r>
        <w:rPr>
          <w:rFonts w:hint="eastAsia" w:ascii="方正楷体_GB2312" w:hAnsi="方正楷体_GB2312" w:eastAsia="方正楷体_GB2312" w:cs="方正楷体_GB2312"/>
          <w:b/>
          <w:bCs/>
          <w:sz w:val="32"/>
          <w:szCs w:val="32"/>
          <w:lang w:val="en-US" w:eastAsia="zh-CN"/>
        </w:rPr>
        <w:t>三</w:t>
      </w:r>
      <w:r>
        <w:rPr>
          <w:rFonts w:hint="eastAsia" w:ascii="方正楷体_GB2312" w:hAnsi="方正楷体_GB2312" w:eastAsia="方正楷体_GB2312" w:cs="方正楷体_GB2312"/>
          <w:b/>
          <w:bCs/>
          <w:sz w:val="32"/>
          <w:szCs w:val="32"/>
        </w:rPr>
        <w:t>）课题</w:t>
      </w:r>
      <w:r>
        <w:rPr>
          <w:rFonts w:hint="eastAsia" w:ascii="方正楷体_GB2312" w:hAnsi="方正楷体_GB2312" w:eastAsia="方正楷体_GB2312" w:cs="方正楷体_GB2312"/>
          <w:b/>
          <w:bCs/>
          <w:sz w:val="32"/>
          <w:szCs w:val="32"/>
          <w:lang w:eastAsia="zh-CN"/>
        </w:rPr>
        <w:t>管理</w:t>
      </w:r>
      <w:r>
        <w:rPr>
          <w:rFonts w:hint="eastAsia" w:ascii="方正楷体_GB2312" w:hAnsi="方正楷体_GB2312" w:eastAsia="方正楷体_GB2312" w:cs="方正楷体_GB2312"/>
          <w:b/>
          <w:bCs/>
          <w:sz w:val="32"/>
          <w:szCs w:val="32"/>
        </w:rPr>
        <w:t>方面</w:t>
      </w:r>
    </w:p>
    <w:p w14:paraId="04A56B4C">
      <w:pPr>
        <w:spacing w:line="52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rPr>
        <w:tab/>
      </w:r>
      <w:r>
        <w:rPr>
          <w:rFonts w:hint="eastAsia" w:ascii="仿宋_GB2312" w:eastAsia="仿宋_GB2312"/>
          <w:sz w:val="32"/>
          <w:szCs w:val="32"/>
        </w:rPr>
        <w:t>组织2</w:t>
      </w:r>
      <w:r>
        <w:rPr>
          <w:rFonts w:ascii="仿宋_GB2312" w:eastAsia="仿宋_GB2312"/>
          <w:sz w:val="32"/>
          <w:szCs w:val="32"/>
        </w:rPr>
        <w:t>0</w:t>
      </w:r>
      <w:r>
        <w:rPr>
          <w:rFonts w:hint="eastAsia" w:ascii="仿宋_GB2312" w:eastAsia="仿宋_GB2312"/>
          <w:sz w:val="32"/>
          <w:szCs w:val="32"/>
          <w:lang w:val="en-US" w:eastAsia="zh-CN"/>
        </w:rPr>
        <w:t>21</w:t>
      </w:r>
      <w:r>
        <w:rPr>
          <w:rFonts w:hint="eastAsia" w:ascii="仿宋_GB2312" w:eastAsia="仿宋_GB2312"/>
          <w:sz w:val="32"/>
          <w:szCs w:val="32"/>
        </w:rPr>
        <w:t>年、20</w:t>
      </w:r>
      <w:r>
        <w:rPr>
          <w:rFonts w:hint="eastAsia" w:ascii="仿宋_GB2312" w:eastAsia="仿宋_GB2312"/>
          <w:sz w:val="32"/>
          <w:szCs w:val="32"/>
          <w:lang w:val="en-US" w:eastAsia="zh-CN"/>
        </w:rPr>
        <w:t>22</w:t>
      </w:r>
      <w:r>
        <w:rPr>
          <w:rFonts w:hint="eastAsia" w:ascii="仿宋_GB2312" w:eastAsia="仿宋_GB2312"/>
          <w:sz w:val="32"/>
          <w:szCs w:val="32"/>
        </w:rPr>
        <w:t>年及以前立项课题结题申报工作。</w:t>
      </w:r>
    </w:p>
    <w:p w14:paraId="6326F0A2">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rPr>
        <w:tab/>
      </w:r>
      <w:r>
        <w:rPr>
          <w:rFonts w:hint="eastAsia" w:ascii="仿宋_GB2312" w:eastAsia="仿宋_GB2312"/>
          <w:sz w:val="32"/>
          <w:szCs w:val="32"/>
        </w:rPr>
        <w:t>组织</w:t>
      </w:r>
      <w:r>
        <w:rPr>
          <w:rFonts w:hint="eastAsia" w:ascii="仿宋_GB2312" w:eastAsia="仿宋_GB2312"/>
          <w:sz w:val="32"/>
          <w:szCs w:val="32"/>
          <w:lang w:eastAsia="zh-CN"/>
        </w:rPr>
        <w:t>开展</w:t>
      </w:r>
      <w:r>
        <w:rPr>
          <w:rFonts w:hint="eastAsia" w:ascii="仿宋_GB2312" w:eastAsia="仿宋_GB2312"/>
          <w:sz w:val="32"/>
          <w:szCs w:val="32"/>
        </w:rPr>
        <w:t>20</w:t>
      </w:r>
      <w:r>
        <w:rPr>
          <w:rFonts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eastAsia="zh-CN"/>
        </w:rPr>
        <w:t>各级课题申报工作，今年获批区级立项课题</w:t>
      </w:r>
      <w:r>
        <w:rPr>
          <w:rFonts w:hint="eastAsia" w:ascii="仿宋_GB2312" w:eastAsia="仿宋_GB2312"/>
          <w:sz w:val="32"/>
          <w:szCs w:val="32"/>
          <w:lang w:val="en-US" w:eastAsia="zh-CN"/>
        </w:rPr>
        <w:t>5项，市级立项课题11项</w:t>
      </w:r>
    </w:p>
    <w:p w14:paraId="09B60BC7">
      <w:pPr>
        <w:spacing w:line="52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3、 对已经获批立项的课题进行经费申报及过程管理。</w:t>
      </w:r>
    </w:p>
    <w:p w14:paraId="734D474B">
      <w:pPr>
        <w:spacing w:line="520" w:lineRule="exact"/>
        <w:ind w:firstLine="643" w:firstLineChars="200"/>
        <w:rPr>
          <w:rFonts w:hint="eastAsia" w:ascii="方正楷体_GB2312" w:hAnsi="方正楷体_GB2312" w:eastAsia="方正楷体_GB2312" w:cs="方正楷体_GB2312"/>
          <w:b/>
          <w:bCs/>
          <w:sz w:val="32"/>
          <w:szCs w:val="32"/>
        </w:rPr>
      </w:pPr>
      <w:r>
        <w:rPr>
          <w:rFonts w:hint="eastAsia" w:ascii="方正楷体_GB2312" w:hAnsi="方正楷体_GB2312" w:eastAsia="方正楷体_GB2312" w:cs="方正楷体_GB2312"/>
          <w:b/>
          <w:bCs/>
          <w:sz w:val="32"/>
          <w:szCs w:val="32"/>
        </w:rPr>
        <w:t>（五）听评课及公开课方面</w:t>
      </w:r>
    </w:p>
    <w:p w14:paraId="486DC344">
      <w:pPr>
        <w:spacing w:line="520" w:lineRule="exact"/>
        <w:ind w:firstLine="640" w:firstLineChars="200"/>
        <w:rPr>
          <w:rFonts w:ascii="仿宋_GB2312" w:eastAsia="仿宋_GB2312"/>
          <w:sz w:val="32"/>
          <w:szCs w:val="32"/>
        </w:rPr>
      </w:pPr>
      <w:r>
        <w:rPr>
          <w:rFonts w:hint="eastAsia" w:ascii="仿宋_GB2312" w:eastAsia="仿宋_GB2312"/>
          <w:sz w:val="32"/>
          <w:szCs w:val="32"/>
        </w:rPr>
        <w:t>组织教师公开课、</w:t>
      </w:r>
      <w:r>
        <w:rPr>
          <w:rFonts w:hint="eastAsia" w:ascii="仿宋_GB2312" w:eastAsia="仿宋_GB2312"/>
          <w:sz w:val="32"/>
          <w:szCs w:val="32"/>
          <w:lang w:eastAsia="zh-CN"/>
        </w:rPr>
        <w:t>党员</w:t>
      </w:r>
      <w:r>
        <w:rPr>
          <w:rFonts w:hint="eastAsia" w:ascii="仿宋_GB2312" w:eastAsia="仿宋_GB2312"/>
          <w:sz w:val="32"/>
          <w:szCs w:val="32"/>
        </w:rPr>
        <w:t>示范课、新进教师考核课、出师课等，本年度桃源校区共完成各类公开课，示范课</w:t>
      </w:r>
      <w:r>
        <w:rPr>
          <w:rFonts w:hint="eastAsia" w:ascii="仿宋_GB2312" w:eastAsia="仿宋_GB2312"/>
          <w:sz w:val="32"/>
          <w:szCs w:val="32"/>
          <w:lang w:val="en-US" w:eastAsia="zh-CN"/>
        </w:rPr>
        <w:t>3</w:t>
      </w:r>
      <w:r>
        <w:rPr>
          <w:rFonts w:ascii="仿宋_GB2312" w:eastAsia="仿宋_GB2312"/>
          <w:sz w:val="32"/>
          <w:szCs w:val="32"/>
        </w:rPr>
        <w:t>0</w:t>
      </w:r>
      <w:r>
        <w:rPr>
          <w:rFonts w:hint="eastAsia" w:ascii="仿宋_GB2312" w:eastAsia="仿宋_GB2312"/>
          <w:sz w:val="32"/>
          <w:szCs w:val="32"/>
        </w:rPr>
        <w:t>节次。每次听课后能及时给老师问题反馈，进一步提高了教师教学水平及督促老师认真上课备课。</w:t>
      </w:r>
    </w:p>
    <w:p w14:paraId="2F19629B">
      <w:pPr>
        <w:spacing w:line="520" w:lineRule="exact"/>
        <w:ind w:firstLine="643" w:firstLineChars="200"/>
        <w:rPr>
          <w:rFonts w:hint="eastAsia" w:ascii="方正楷体_GB2312" w:hAnsi="方正楷体_GB2312" w:eastAsia="方正楷体_GB2312" w:cs="方正楷体_GB2312"/>
          <w:b/>
          <w:bCs/>
          <w:sz w:val="32"/>
          <w:szCs w:val="32"/>
        </w:rPr>
      </w:pPr>
      <w:r>
        <w:rPr>
          <w:rFonts w:hint="eastAsia" w:ascii="方正楷体_GB2312" w:hAnsi="方正楷体_GB2312" w:eastAsia="方正楷体_GB2312" w:cs="方正楷体_GB2312"/>
          <w:b/>
          <w:bCs/>
          <w:sz w:val="32"/>
          <w:szCs w:val="32"/>
        </w:rPr>
        <w:t>（六）培训交流方面</w:t>
      </w:r>
    </w:p>
    <w:p w14:paraId="25FC984B">
      <w:pPr>
        <w:spacing w:line="52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1.组织教师参加各级各类培训</w:t>
      </w:r>
      <w:r>
        <w:rPr>
          <w:rFonts w:hint="eastAsia" w:ascii="仿宋_GB2312" w:eastAsia="仿宋_GB2312"/>
          <w:sz w:val="32"/>
          <w:szCs w:val="32"/>
          <w:lang w:eastAsia="zh-CN"/>
        </w:rPr>
        <w:t>。</w:t>
      </w:r>
    </w:p>
    <w:p w14:paraId="22EA71FF">
      <w:pPr>
        <w:spacing w:line="52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2．组织教师参加南宁市中职学校骨干教师到县级职教开展对口帮扶活动</w:t>
      </w:r>
      <w:r>
        <w:rPr>
          <w:rFonts w:hint="eastAsia" w:ascii="仿宋_GB2312" w:eastAsia="仿宋_GB2312"/>
          <w:sz w:val="32"/>
          <w:szCs w:val="32"/>
          <w:lang w:eastAsia="zh-CN"/>
        </w:rPr>
        <w:t>。</w:t>
      </w:r>
    </w:p>
    <w:p w14:paraId="21256501">
      <w:pPr>
        <w:spacing w:line="520" w:lineRule="exact"/>
        <w:ind w:firstLine="640" w:firstLineChars="200"/>
        <w:jc w:val="left"/>
        <w:rPr>
          <w:rFonts w:hint="default" w:ascii="黑体" w:hAnsi="黑体" w:eastAsia="黑体"/>
          <w:b w:val="0"/>
          <w:bCs/>
          <w:sz w:val="32"/>
          <w:szCs w:val="32"/>
          <w:lang w:val="en-US" w:eastAsia="zh-CN"/>
        </w:rPr>
      </w:pPr>
      <w:r>
        <w:rPr>
          <w:rFonts w:hint="eastAsia" w:ascii="黑体" w:hAnsi="黑体" w:eastAsia="黑体"/>
          <w:b w:val="0"/>
          <w:bCs/>
          <w:sz w:val="32"/>
          <w:szCs w:val="32"/>
          <w:lang w:val="en-US" w:eastAsia="zh-CN"/>
        </w:rPr>
        <w:t>二</w:t>
      </w:r>
      <w:r>
        <w:rPr>
          <w:rFonts w:hint="eastAsia" w:ascii="黑体" w:hAnsi="黑体" w:eastAsia="黑体"/>
          <w:b w:val="0"/>
          <w:bCs/>
          <w:sz w:val="32"/>
          <w:szCs w:val="32"/>
        </w:rPr>
        <w:t>、</w:t>
      </w:r>
      <w:r>
        <w:rPr>
          <w:rFonts w:hint="eastAsia" w:ascii="黑体" w:hAnsi="黑体" w:eastAsia="黑体"/>
          <w:b w:val="0"/>
          <w:bCs/>
          <w:sz w:val="32"/>
          <w:szCs w:val="32"/>
          <w:lang w:val="en-US" w:eastAsia="zh-CN"/>
        </w:rPr>
        <w:t>专业部代理主任工作</w:t>
      </w:r>
    </w:p>
    <w:p w14:paraId="3DAFE5AE">
      <w:pPr>
        <w:spacing w:line="520" w:lineRule="exact"/>
        <w:ind w:firstLine="640" w:firstLineChars="200"/>
        <w:jc w:val="left"/>
        <w:rPr>
          <w:rFonts w:ascii="仿宋_GB2312" w:eastAsia="仿宋_GB2312"/>
          <w:sz w:val="32"/>
          <w:szCs w:val="32"/>
        </w:rPr>
      </w:pPr>
      <w:r>
        <w:rPr>
          <w:rFonts w:hint="eastAsia" w:ascii="仿宋_GB2312" w:eastAsia="仿宋_GB2312"/>
          <w:sz w:val="32"/>
          <w:szCs w:val="32"/>
        </w:rPr>
        <w:t>本人在20</w:t>
      </w:r>
      <w:r>
        <w:rPr>
          <w:rFonts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下半年</w:t>
      </w:r>
      <w:r>
        <w:rPr>
          <w:rFonts w:hint="eastAsia" w:ascii="仿宋_GB2312" w:eastAsia="仿宋_GB2312"/>
          <w:sz w:val="32"/>
          <w:szCs w:val="32"/>
        </w:rPr>
        <w:t>担任</w:t>
      </w:r>
      <w:r>
        <w:rPr>
          <w:rFonts w:hint="eastAsia" w:ascii="仿宋_GB2312" w:hAnsi="Times New Roman" w:eastAsia="仿宋_GB2312" w:cs="Times New Roman"/>
          <w:sz w:val="32"/>
          <w:szCs w:val="32"/>
          <w:lang w:val="en-US" w:eastAsia="zh-CN"/>
        </w:rPr>
        <w:t>专业部代理主任工作，</w:t>
      </w:r>
      <w:r>
        <w:rPr>
          <w:rFonts w:hint="eastAsia" w:ascii="仿宋_GB2312" w:eastAsia="仿宋_GB2312"/>
          <w:sz w:val="32"/>
          <w:szCs w:val="32"/>
        </w:rPr>
        <w:t>主要完成以下工作：</w:t>
      </w:r>
    </w:p>
    <w:p w14:paraId="05A4E24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eastAsia="zh-CN"/>
        </w:rPr>
        <w:t>（</w:t>
      </w:r>
      <w:r>
        <w:rPr>
          <w:rFonts w:hint="eastAsia" w:ascii="方正楷体_GB2312" w:hAnsi="方正楷体_GB2312" w:eastAsia="方正楷体_GB2312" w:cs="方正楷体_GB2312"/>
          <w:b/>
          <w:bCs/>
          <w:sz w:val="32"/>
          <w:szCs w:val="32"/>
          <w:lang w:val="en-US" w:eastAsia="zh-CN"/>
        </w:rPr>
        <w:t>一</w:t>
      </w:r>
      <w:r>
        <w:rPr>
          <w:rFonts w:hint="eastAsia" w:ascii="方正楷体_GB2312" w:hAnsi="方正楷体_GB2312" w:eastAsia="方正楷体_GB2312" w:cs="方正楷体_GB2312"/>
          <w:b/>
          <w:bCs/>
          <w:sz w:val="32"/>
          <w:szCs w:val="32"/>
          <w:lang w:eastAsia="zh-CN"/>
        </w:rPr>
        <w:t>）</w:t>
      </w:r>
      <w:r>
        <w:rPr>
          <w:rFonts w:hint="eastAsia" w:ascii="方正楷体_GB2312" w:hAnsi="方正楷体_GB2312" w:eastAsia="方正楷体_GB2312" w:cs="方正楷体_GB2312"/>
          <w:b/>
          <w:bCs/>
          <w:sz w:val="32"/>
          <w:szCs w:val="32"/>
          <w:lang w:val="en-US" w:eastAsia="zh-CN"/>
        </w:rPr>
        <w:t>专业建设方面</w:t>
      </w:r>
    </w:p>
    <w:p w14:paraId="27498A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宋体" w:eastAsia="仿宋_GB2312"/>
          <w:sz w:val="32"/>
          <w:szCs w:val="32"/>
          <w:lang w:val="en-US" w:eastAsia="zh-CN"/>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召开2024年度专业建设指导委员会会议，对标2026年职教高考的课程内容，</w:t>
      </w:r>
      <w:r>
        <w:rPr>
          <w:rFonts w:hint="eastAsia" w:ascii="Times New Roman" w:hAnsi="Times New Roman" w:eastAsia="仿宋_GB2312" w:cs="仿宋_GB2312"/>
          <w:sz w:val="32"/>
          <w:szCs w:val="32"/>
          <w:lang w:val="en-US" w:eastAsia="zh-CN"/>
        </w:rPr>
        <w:t>组织</w:t>
      </w:r>
      <w:r>
        <w:rPr>
          <w:rFonts w:hint="eastAsia" w:ascii="仿宋_GB2312" w:hAnsi="宋体" w:eastAsia="仿宋_GB2312"/>
          <w:sz w:val="32"/>
          <w:szCs w:val="32"/>
        </w:rPr>
        <w:t>完成专业人才培养方案调整6个</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课程标准修订13门。</w:t>
      </w:r>
    </w:p>
    <w:p w14:paraId="6FE627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围绕“文化为引领、技术为实践”</w:t>
      </w:r>
      <w:r>
        <w:rPr>
          <w:rFonts w:hint="eastAsia" w:ascii="仿宋_GB2312" w:hAnsi="宋体" w:eastAsia="仿宋_GB2312" w:cs="宋体"/>
          <w:color w:val="000000"/>
          <w:kern w:val="0"/>
          <w:sz w:val="32"/>
          <w:szCs w:val="32"/>
          <w:lang w:val="en-US" w:eastAsia="zh-CN"/>
        </w:rPr>
        <w:t>组织</w:t>
      </w:r>
      <w:r>
        <w:rPr>
          <w:rFonts w:hint="eastAsia" w:ascii="仿宋_GB2312" w:hAnsi="宋体" w:eastAsia="仿宋_GB2312" w:cs="宋体"/>
          <w:color w:val="000000"/>
          <w:kern w:val="0"/>
          <w:sz w:val="32"/>
          <w:szCs w:val="32"/>
        </w:rPr>
        <w:t>开展“课程思政”特色实训课展示活动，共有12位老师，展示了12节特色实训课，完成市级课程思政示范课3节。完成课程思政教育案例1个。</w:t>
      </w:r>
    </w:p>
    <w:p w14:paraId="02CF05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sz w:val="32"/>
          <w:szCs w:val="32"/>
          <w:lang w:val="en-US" w:eastAsia="zh-CN"/>
        </w:rPr>
      </w:pPr>
      <w:r>
        <w:rPr>
          <w:rFonts w:hint="eastAsia" w:ascii="仿宋_GB2312" w:hAnsi="宋体" w:eastAsia="仿宋_GB2312" w:cs="宋体"/>
          <w:color w:val="000000"/>
          <w:kern w:val="0"/>
          <w:sz w:val="32"/>
          <w:szCs w:val="32"/>
          <w:lang w:val="en-US" w:eastAsia="zh-CN"/>
        </w:rPr>
        <w:t>4.打牢优质专业建设基础，组织</w:t>
      </w:r>
      <w:r>
        <w:rPr>
          <w:rFonts w:hint="eastAsia" w:ascii="仿宋_GB2312" w:hAnsi="宋体" w:eastAsia="仿宋_GB2312"/>
          <w:sz w:val="32"/>
          <w:szCs w:val="32"/>
        </w:rPr>
        <w:t>完成信创实训室</w:t>
      </w:r>
      <w:r>
        <w:rPr>
          <w:rFonts w:hint="eastAsia" w:ascii="仿宋_GB2312" w:hAnsi="宋体" w:eastAsia="仿宋_GB2312"/>
          <w:sz w:val="32"/>
          <w:szCs w:val="32"/>
          <w:lang w:val="en-US" w:eastAsia="zh-CN"/>
        </w:rPr>
        <w:t>建设</w:t>
      </w:r>
      <w:r>
        <w:rPr>
          <w:rFonts w:hint="eastAsia" w:ascii="仿宋_GB2312" w:hAnsi="宋体" w:eastAsia="仿宋_GB2312"/>
          <w:sz w:val="32"/>
          <w:szCs w:val="32"/>
        </w:rPr>
        <w:t>、虚拟仿真实训室升级改造、计算机网络专业教学资源库</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三期</w:t>
      </w:r>
      <w:r>
        <w:rPr>
          <w:rFonts w:hint="eastAsia" w:ascii="仿宋_GB2312" w:hAnsi="宋体" w:eastAsia="仿宋_GB2312"/>
          <w:sz w:val="32"/>
          <w:szCs w:val="32"/>
          <w:lang w:eastAsia="zh-CN"/>
        </w:rPr>
        <w:t>）</w:t>
      </w:r>
      <w:r>
        <w:rPr>
          <w:rFonts w:hint="eastAsia" w:ascii="仿宋_GB2312" w:hAnsi="宋体" w:eastAsia="仿宋_GB2312"/>
          <w:sz w:val="32"/>
          <w:szCs w:val="32"/>
        </w:rPr>
        <w:t>建设</w:t>
      </w:r>
      <w:r>
        <w:rPr>
          <w:rFonts w:hint="eastAsia" w:ascii="仿宋_GB2312" w:hAnsi="宋体" w:eastAsia="仿宋_GB2312"/>
          <w:sz w:val="32"/>
          <w:szCs w:val="32"/>
          <w:lang w:val="en-US" w:eastAsia="zh-CN"/>
        </w:rPr>
        <w:t>等项目6个。</w:t>
      </w:r>
    </w:p>
    <w:p w14:paraId="51567D03">
      <w:pPr>
        <w:spacing w:line="560" w:lineRule="exact"/>
        <w:ind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5.</w:t>
      </w:r>
      <w:r>
        <w:rPr>
          <w:rFonts w:hint="eastAsia" w:ascii="仿宋_GB2312" w:hAnsi="宋体" w:eastAsia="仿宋_GB2312"/>
          <w:sz w:val="32"/>
          <w:szCs w:val="32"/>
        </w:rPr>
        <w:t>2024年，</w:t>
      </w:r>
      <w:r>
        <w:rPr>
          <w:rFonts w:hint="eastAsia" w:ascii="仿宋_GB2312" w:hAnsi="宋体" w:eastAsia="仿宋_GB2312"/>
          <w:sz w:val="32"/>
          <w:szCs w:val="32"/>
          <w:lang w:val="en-US" w:eastAsia="zh-CN"/>
        </w:rPr>
        <w:t>组织</w:t>
      </w:r>
      <w:r>
        <w:rPr>
          <w:rFonts w:hint="eastAsia" w:ascii="仿宋_GB2312" w:hAnsi="宋体" w:eastAsia="仿宋_GB2312"/>
          <w:sz w:val="32"/>
          <w:szCs w:val="32"/>
        </w:rPr>
        <w:t>申报2个新1+X试点，</w:t>
      </w:r>
      <w:r>
        <w:rPr>
          <w:rFonts w:hint="eastAsia" w:ascii="仿宋_GB2312" w:hAnsi="宋体" w:eastAsia="仿宋_GB2312"/>
          <w:sz w:val="32"/>
          <w:szCs w:val="32"/>
          <w:lang w:val="en-US" w:eastAsia="zh-CN"/>
        </w:rPr>
        <w:t>组织</w:t>
      </w:r>
      <w:r>
        <w:rPr>
          <w:rFonts w:hint="eastAsia" w:ascii="仿宋_GB2312" w:hAnsi="宋体" w:eastAsia="仿宋_GB2312"/>
          <w:sz w:val="32"/>
          <w:szCs w:val="32"/>
        </w:rPr>
        <w:t>完成“数字影像处理职业技能等级证书”</w:t>
      </w:r>
      <w:r>
        <w:rPr>
          <w:rFonts w:hint="eastAsia" w:ascii="仿宋_GB2312" w:hAnsi="宋体" w:eastAsia="仿宋_GB2312"/>
          <w:sz w:val="32"/>
          <w:szCs w:val="32"/>
          <w:lang w:val="en-US" w:eastAsia="zh-CN"/>
        </w:rPr>
        <w:t>等6</w:t>
      </w:r>
      <w:r>
        <w:rPr>
          <w:rFonts w:hint="eastAsia" w:ascii="仿宋_GB2312" w:hAnsi="宋体" w:eastAsia="仿宋_GB2312"/>
          <w:sz w:val="32"/>
          <w:szCs w:val="32"/>
        </w:rPr>
        <w:t>个项目的培训考证。</w:t>
      </w:r>
    </w:p>
    <w:p w14:paraId="24C3127F">
      <w:pPr>
        <w:spacing w:line="560" w:lineRule="exact"/>
        <w:ind w:firstLine="643" w:firstLineChars="200"/>
        <w:rPr>
          <w:rFonts w:hint="eastAsia"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eastAsia="zh-CN"/>
        </w:rPr>
        <w:t>（</w:t>
      </w:r>
      <w:r>
        <w:rPr>
          <w:rFonts w:hint="eastAsia" w:ascii="方正楷体_GB2312" w:hAnsi="方正楷体_GB2312" w:eastAsia="方正楷体_GB2312" w:cs="方正楷体_GB2312"/>
          <w:b/>
          <w:bCs/>
          <w:sz w:val="32"/>
          <w:szCs w:val="32"/>
          <w:lang w:val="en-US" w:eastAsia="zh-CN"/>
        </w:rPr>
        <w:t>二</w:t>
      </w:r>
      <w:r>
        <w:rPr>
          <w:rFonts w:hint="eastAsia" w:ascii="方正楷体_GB2312" w:hAnsi="方正楷体_GB2312" w:eastAsia="方正楷体_GB2312" w:cs="方正楷体_GB2312"/>
          <w:b/>
          <w:bCs/>
          <w:sz w:val="32"/>
          <w:szCs w:val="32"/>
          <w:lang w:eastAsia="zh-CN"/>
        </w:rPr>
        <w:t>）课程建设和教学改革</w:t>
      </w:r>
      <w:r>
        <w:rPr>
          <w:rFonts w:hint="eastAsia" w:ascii="方正楷体_GB2312" w:hAnsi="方正楷体_GB2312" w:eastAsia="方正楷体_GB2312" w:cs="方正楷体_GB2312"/>
          <w:b/>
          <w:bCs/>
          <w:sz w:val="32"/>
          <w:szCs w:val="32"/>
          <w:lang w:val="en-US" w:eastAsia="zh-CN"/>
        </w:rPr>
        <w:t>方面</w:t>
      </w:r>
    </w:p>
    <w:p w14:paraId="37BEE6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1.</w:t>
      </w:r>
      <w:r>
        <w:rPr>
          <w:rFonts w:hint="eastAsia" w:eastAsia="仿宋_GB2312" w:cs="仿宋_GB2312"/>
          <w:sz w:val="32"/>
          <w:szCs w:val="32"/>
          <w:lang w:val="en-US" w:eastAsia="zh-CN"/>
        </w:rPr>
        <w:t>组织</w:t>
      </w:r>
      <w:r>
        <w:rPr>
          <w:rFonts w:hint="eastAsia" w:ascii="Times New Roman" w:hAnsi="Times New Roman" w:eastAsia="仿宋_GB2312" w:cs="仿宋_GB2312"/>
          <w:sz w:val="32"/>
          <w:szCs w:val="32"/>
        </w:rPr>
        <w:t>开展计算机网络技术专业资源库三期建设，建设</w:t>
      </w:r>
      <w:r>
        <w:rPr>
          <w:rFonts w:hint="eastAsia" w:eastAsia="仿宋_GB2312" w:cs="仿宋_GB2312"/>
          <w:sz w:val="32"/>
          <w:szCs w:val="32"/>
          <w:lang w:val="en-US" w:eastAsia="zh-CN"/>
        </w:rPr>
        <w:t>了</w:t>
      </w:r>
      <w:r>
        <w:rPr>
          <w:rFonts w:hint="eastAsia" w:ascii="Times New Roman" w:hAnsi="Times New Roman" w:eastAsia="仿宋_GB2312" w:cs="仿宋_GB2312"/>
          <w:sz w:val="32"/>
          <w:szCs w:val="32"/>
        </w:rPr>
        <w:t>计算机网络技术教学资源库及计算机金课教学平台1个，基于知识图谱建设计算机金课8门，建设</w:t>
      </w:r>
      <w:r>
        <w:rPr>
          <w:rFonts w:hint="eastAsia" w:eastAsia="仿宋_GB2312" w:cs="仿宋_GB2312"/>
          <w:sz w:val="32"/>
          <w:szCs w:val="32"/>
          <w:lang w:val="en-US" w:eastAsia="zh-CN"/>
        </w:rPr>
        <w:t>了</w:t>
      </w:r>
      <w:r>
        <w:rPr>
          <w:rFonts w:hint="eastAsia" w:ascii="Times New Roman" w:hAnsi="Times New Roman" w:eastAsia="仿宋_GB2312" w:cs="仿宋_GB2312"/>
          <w:sz w:val="32"/>
          <w:szCs w:val="32"/>
        </w:rPr>
        <w:t>虚拟教研室1个；启动《短视频制作》等</w:t>
      </w:r>
      <w:r>
        <w:rPr>
          <w:rFonts w:hint="eastAsia" w:ascii="Times New Roman" w:hAnsi="Times New Roman" w:eastAsia="仿宋_GB2312" w:cs="仿宋_GB2312"/>
          <w:sz w:val="32"/>
          <w:szCs w:val="32"/>
          <w:lang w:val="en-US" w:eastAsia="zh-CN"/>
        </w:rPr>
        <w:t>16门</w:t>
      </w:r>
      <w:r>
        <w:rPr>
          <w:rFonts w:hint="eastAsia" w:ascii="Times New Roman" w:hAnsi="Times New Roman" w:eastAsia="仿宋_GB2312" w:cs="仿宋_GB2312"/>
          <w:sz w:val="32"/>
          <w:szCs w:val="32"/>
        </w:rPr>
        <w:t>课程资源开发与建设；</w:t>
      </w:r>
      <w:r>
        <w:rPr>
          <w:rFonts w:hint="eastAsia" w:ascii="Times New Roman" w:hAnsi="Times New Roman" w:eastAsia="仿宋_GB2312" w:cs="仿宋_GB2312"/>
          <w:b w:val="0"/>
          <w:bCs w:val="0"/>
          <w:sz w:val="32"/>
          <w:szCs w:val="32"/>
        </w:rPr>
        <w:t>按照国家级精品课程要求，持续推动省级在线精品课程《动漫造型基础》课程建设。</w:t>
      </w:r>
      <w:r>
        <w:rPr>
          <w:rFonts w:hint="eastAsia" w:ascii="Times New Roman" w:hAnsi="Times New Roman" w:eastAsia="仿宋_GB2312" w:cs="仿宋_GB2312"/>
          <w:sz w:val="32"/>
          <w:szCs w:val="32"/>
        </w:rPr>
        <w:t>完善区级规划教材《Web前端开发实战》配套的在线课程资源；完成“新一代网络联接信息技术人才培养基地”典型案例1个；</w:t>
      </w:r>
    </w:p>
    <w:p w14:paraId="4BADBA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持续推动自治区级特等奖成果的推广与应用</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一年来共完成适岗金课教学成果完成区级推广1次，市级推广</w:t>
      </w: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次，发表成果</w:t>
      </w:r>
      <w:r>
        <w:rPr>
          <w:rFonts w:hint="eastAsia" w:ascii="Times New Roman" w:hAnsi="Times New Roman" w:eastAsia="仿宋_GB2312" w:cs="仿宋_GB2312"/>
          <w:sz w:val="32"/>
          <w:szCs w:val="32"/>
          <w:lang w:val="en-US" w:eastAsia="zh-CN"/>
        </w:rPr>
        <w:t>专题</w:t>
      </w:r>
      <w:r>
        <w:rPr>
          <w:rFonts w:hint="eastAsia" w:ascii="Times New Roman" w:hAnsi="Times New Roman" w:eastAsia="仿宋_GB2312" w:cs="仿宋_GB2312"/>
          <w:sz w:val="32"/>
          <w:szCs w:val="32"/>
        </w:rPr>
        <w:t>论文3篇，成果相关新闻媒体报导5次</w:t>
      </w:r>
      <w:r>
        <w:rPr>
          <w:rFonts w:hint="eastAsia" w:ascii="Times New Roman" w:hAnsi="Times New Roman" w:eastAsia="仿宋_GB2312" w:cs="仿宋_GB2312"/>
          <w:sz w:val="32"/>
          <w:szCs w:val="32"/>
          <w:lang w:eastAsia="zh-CN"/>
        </w:rPr>
        <w:t>。</w:t>
      </w:r>
    </w:p>
    <w:p w14:paraId="5F959211">
      <w:pPr>
        <w:spacing w:line="560" w:lineRule="exact"/>
        <w:ind w:firstLine="640" w:firstLineChars="200"/>
        <w:jc w:val="left"/>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3.围绕双优专业建设大力开展课题研究。本年度</w:t>
      </w:r>
      <w:r>
        <w:rPr>
          <w:rFonts w:hint="eastAsia" w:eastAsia="仿宋_GB2312" w:cs="仿宋_GB2312"/>
          <w:sz w:val="32"/>
          <w:szCs w:val="32"/>
          <w:lang w:val="en-US" w:eastAsia="zh-CN"/>
        </w:rPr>
        <w:t>主持</w:t>
      </w:r>
      <w:r>
        <w:rPr>
          <w:rFonts w:hint="eastAsia" w:ascii="Times New Roman" w:hAnsi="Times New Roman" w:eastAsia="仿宋_GB2312" w:cs="仿宋_GB2312"/>
          <w:sz w:val="32"/>
          <w:szCs w:val="32"/>
        </w:rPr>
        <w:t>完成区级</w:t>
      </w:r>
      <w:r>
        <w:rPr>
          <w:rFonts w:hint="eastAsia" w:ascii="Times New Roman" w:hAnsi="Times New Roman" w:eastAsia="仿宋_GB2312" w:cs="仿宋_GB2312"/>
          <w:sz w:val="32"/>
          <w:szCs w:val="32"/>
          <w:lang w:val="en-US" w:eastAsia="zh-CN"/>
        </w:rPr>
        <w:t>教改</w:t>
      </w:r>
      <w:r>
        <w:rPr>
          <w:rFonts w:hint="eastAsia" w:ascii="Times New Roman" w:hAnsi="Times New Roman" w:eastAsia="仿宋_GB2312" w:cs="仿宋_GB2312"/>
          <w:sz w:val="32"/>
          <w:szCs w:val="32"/>
        </w:rPr>
        <w:t>重点课题</w:t>
      </w:r>
      <w:r>
        <w:rPr>
          <w:rFonts w:hint="eastAsia" w:ascii="Times New Roman" w:hAnsi="Times New Roman" w:eastAsia="仿宋_GB2312" w:cs="仿宋_GB2312"/>
          <w:sz w:val="32"/>
          <w:szCs w:val="32"/>
          <w:lang w:val="en-US" w:eastAsia="zh-CN"/>
        </w:rPr>
        <w:t>获得优秀等级</w:t>
      </w:r>
      <w:r>
        <w:rPr>
          <w:rFonts w:hint="eastAsia" w:ascii="Times New Roman" w:hAnsi="Times New Roman" w:eastAsia="仿宋_GB2312" w:cs="仿宋_GB2312"/>
          <w:sz w:val="32"/>
          <w:szCs w:val="32"/>
        </w:rPr>
        <w:t>结题1项，获得区级</w:t>
      </w:r>
      <w:r>
        <w:rPr>
          <w:rFonts w:hint="eastAsia" w:ascii="Times New Roman" w:hAnsi="Times New Roman" w:eastAsia="仿宋_GB2312" w:cs="仿宋_GB2312"/>
          <w:sz w:val="32"/>
          <w:szCs w:val="32"/>
          <w:lang w:val="en-US" w:eastAsia="zh-CN"/>
        </w:rPr>
        <w:t>教改</w:t>
      </w:r>
      <w:r>
        <w:rPr>
          <w:rFonts w:hint="eastAsia" w:ascii="Times New Roman" w:hAnsi="Times New Roman" w:eastAsia="仿宋_GB2312" w:cs="仿宋_GB2312"/>
          <w:sz w:val="32"/>
          <w:szCs w:val="32"/>
        </w:rPr>
        <w:t>重点课题立项2项，市级</w:t>
      </w:r>
      <w:r>
        <w:rPr>
          <w:rFonts w:hint="eastAsia" w:ascii="Times New Roman" w:hAnsi="Times New Roman" w:eastAsia="仿宋_GB2312" w:cs="仿宋_GB2312"/>
          <w:sz w:val="32"/>
          <w:szCs w:val="32"/>
          <w:lang w:val="en-US" w:eastAsia="zh-CN"/>
        </w:rPr>
        <w:t>教改</w:t>
      </w:r>
      <w:r>
        <w:rPr>
          <w:rFonts w:hint="eastAsia" w:ascii="Times New Roman" w:hAnsi="Times New Roman" w:eastAsia="仿宋_GB2312" w:cs="仿宋_GB2312"/>
          <w:sz w:val="32"/>
          <w:szCs w:val="32"/>
        </w:rPr>
        <w:t>课题立项1项。</w:t>
      </w:r>
    </w:p>
    <w:p w14:paraId="3279FBFC">
      <w:pPr>
        <w:spacing w:line="560" w:lineRule="exact"/>
        <w:ind w:firstLine="643" w:firstLineChars="200"/>
        <w:rPr>
          <w:rFonts w:hint="eastAsia"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eastAsia="zh-CN"/>
        </w:rPr>
        <w:t>（</w:t>
      </w:r>
      <w:r>
        <w:rPr>
          <w:rFonts w:hint="eastAsia" w:ascii="方正楷体_GB2312" w:hAnsi="方正楷体_GB2312" w:eastAsia="方正楷体_GB2312" w:cs="方正楷体_GB2312"/>
          <w:b/>
          <w:bCs/>
          <w:sz w:val="32"/>
          <w:szCs w:val="32"/>
          <w:lang w:val="en-US" w:eastAsia="zh-CN"/>
        </w:rPr>
        <w:t>三</w:t>
      </w:r>
      <w:r>
        <w:rPr>
          <w:rFonts w:hint="eastAsia" w:ascii="方正楷体_GB2312" w:hAnsi="方正楷体_GB2312" w:eastAsia="方正楷体_GB2312" w:cs="方正楷体_GB2312"/>
          <w:b/>
          <w:bCs/>
          <w:sz w:val="32"/>
          <w:szCs w:val="32"/>
          <w:lang w:eastAsia="zh-CN"/>
        </w:rPr>
        <w:t>）</w:t>
      </w:r>
      <w:r>
        <w:rPr>
          <w:rFonts w:hint="eastAsia" w:ascii="方正楷体_GB2312" w:hAnsi="方正楷体_GB2312" w:eastAsia="方正楷体_GB2312" w:cs="方正楷体_GB2312"/>
          <w:b/>
          <w:bCs/>
          <w:sz w:val="32"/>
          <w:szCs w:val="32"/>
          <w:lang w:val="en-US" w:eastAsia="zh-CN"/>
        </w:rPr>
        <w:t>师资队伍建设方面</w:t>
      </w:r>
    </w:p>
    <w:p w14:paraId="36DA073B">
      <w:pPr>
        <w:spacing w:line="560" w:lineRule="exact"/>
        <w:ind w:firstLine="640" w:firstLineChars="200"/>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1.围</w:t>
      </w:r>
      <w:bookmarkStart w:id="1" w:name="_GoBack"/>
      <w:bookmarkEnd w:id="1"/>
      <w:r>
        <w:rPr>
          <w:rFonts w:hint="eastAsia" w:ascii="仿宋_GB2312" w:hAnsi="宋体" w:eastAsia="仿宋_GB2312"/>
          <w:sz w:val="32"/>
          <w:szCs w:val="32"/>
          <w:lang w:val="en-US" w:eastAsia="zh-CN"/>
        </w:rPr>
        <w:t>绕课程改革、教材建设组织开展组织开展了</w:t>
      </w:r>
      <w:r>
        <w:rPr>
          <w:rFonts w:hint="eastAsia" w:ascii="仿宋_GB2312" w:hAnsi="宋体" w:eastAsia="仿宋_GB2312"/>
          <w:sz w:val="32"/>
          <w:szCs w:val="32"/>
        </w:rPr>
        <w:t>中职计算机专业金课教材建设</w:t>
      </w:r>
      <w:r>
        <w:rPr>
          <w:rFonts w:hint="eastAsia" w:ascii="仿宋_GB2312" w:hAnsi="宋体" w:eastAsia="仿宋_GB2312"/>
          <w:sz w:val="32"/>
          <w:szCs w:val="32"/>
          <w:lang w:val="en-US" w:eastAsia="zh-CN"/>
        </w:rPr>
        <w:t>等多场专题培训。</w:t>
      </w:r>
    </w:p>
    <w:p w14:paraId="70E6E92F">
      <w:pPr>
        <w:spacing w:line="560" w:lineRule="exact"/>
        <w:ind w:firstLine="640" w:firstLineChars="200"/>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2.继续开展经验交流及送教帮扶活动，</w:t>
      </w:r>
      <w:r>
        <w:rPr>
          <w:rFonts w:hint="eastAsia" w:ascii="仿宋_GB2312" w:hAnsi="宋体" w:eastAsia="仿宋_GB2312"/>
          <w:sz w:val="32"/>
          <w:szCs w:val="32"/>
        </w:rPr>
        <w:t>本</w:t>
      </w:r>
      <w:r>
        <w:rPr>
          <w:rFonts w:hint="eastAsia" w:ascii="仿宋_GB2312" w:hAnsi="宋体" w:eastAsia="仿宋_GB2312"/>
          <w:sz w:val="32"/>
          <w:szCs w:val="32"/>
          <w:lang w:val="en-US" w:eastAsia="zh-CN"/>
        </w:rPr>
        <w:t>年度组织</w:t>
      </w:r>
      <w:r>
        <w:rPr>
          <w:rFonts w:hint="eastAsia" w:ascii="仿宋_GB2312" w:hAnsi="宋体" w:eastAsia="仿宋_GB2312"/>
          <w:sz w:val="32"/>
          <w:szCs w:val="32"/>
        </w:rPr>
        <w:t>专业部骨干老师</w:t>
      </w:r>
      <w:r>
        <w:rPr>
          <w:rFonts w:hint="eastAsia" w:ascii="仿宋_GB2312" w:hAnsi="宋体" w:eastAsia="仿宋_GB2312"/>
          <w:sz w:val="32"/>
          <w:szCs w:val="32"/>
          <w:lang w:val="en-US" w:eastAsia="zh-CN"/>
        </w:rPr>
        <w:t>赵晓君</w:t>
      </w:r>
      <w:r>
        <w:rPr>
          <w:rFonts w:hint="eastAsia" w:ascii="仿宋_GB2312" w:hAnsi="宋体" w:eastAsia="仿宋_GB2312"/>
          <w:sz w:val="32"/>
          <w:szCs w:val="32"/>
        </w:rPr>
        <w:t>、黎佳欣</w:t>
      </w:r>
      <w:r>
        <w:rPr>
          <w:rFonts w:hint="eastAsia" w:ascii="仿宋_GB2312" w:hAnsi="宋体" w:eastAsia="仿宋_GB2312"/>
          <w:sz w:val="32"/>
          <w:szCs w:val="32"/>
          <w:lang w:val="en-US" w:eastAsia="zh-CN"/>
        </w:rPr>
        <w:t>等</w:t>
      </w:r>
      <w:r>
        <w:rPr>
          <w:rFonts w:hint="eastAsia" w:ascii="仿宋_GB2312" w:hAnsi="宋体" w:eastAsia="仿宋_GB2312"/>
          <w:sz w:val="32"/>
          <w:szCs w:val="32"/>
        </w:rPr>
        <w:t>分别</w:t>
      </w:r>
      <w:r>
        <w:rPr>
          <w:rFonts w:hint="eastAsia" w:ascii="仿宋_GB2312" w:hAnsi="宋体" w:eastAsia="仿宋_GB2312"/>
          <w:sz w:val="32"/>
          <w:szCs w:val="32"/>
          <w:lang w:val="en-US" w:eastAsia="zh-CN"/>
        </w:rPr>
        <w:t>赴</w:t>
      </w:r>
      <w:r>
        <w:rPr>
          <w:rFonts w:hint="eastAsia" w:ascii="仿宋_GB2312" w:hAnsi="宋体" w:eastAsia="仿宋_GB2312"/>
          <w:sz w:val="32"/>
          <w:szCs w:val="32"/>
        </w:rPr>
        <w:t>上林</w:t>
      </w:r>
      <w:r>
        <w:rPr>
          <w:rFonts w:hint="eastAsia" w:ascii="仿宋_GB2312" w:hAnsi="宋体" w:eastAsia="仿宋_GB2312"/>
          <w:sz w:val="32"/>
          <w:szCs w:val="32"/>
          <w:lang w:val="en-US" w:eastAsia="zh-CN"/>
        </w:rPr>
        <w:t>职校</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宾阳职校等民办或县级学校开展了多场经验交流及送教帮扶活动。</w:t>
      </w:r>
    </w:p>
    <w:p w14:paraId="4CB3E66C">
      <w:pPr>
        <w:spacing w:line="560" w:lineRule="exact"/>
        <w:ind w:firstLine="640" w:firstLineChars="200"/>
        <w:rPr>
          <w:rFonts w:hint="eastAsia" w:ascii="Times New Roman" w:hAnsi="Times New Roman" w:eastAsia="仿宋_GB2312" w:cs="仿宋_GB2312"/>
          <w:sz w:val="30"/>
          <w:szCs w:val="30"/>
          <w:lang w:val="en-US" w:eastAsia="zh-CN"/>
        </w:rPr>
      </w:pPr>
      <w:r>
        <w:rPr>
          <w:rFonts w:hint="eastAsia" w:ascii="仿宋_GB2312" w:hAnsi="宋体" w:eastAsia="仿宋_GB2312"/>
          <w:sz w:val="32"/>
          <w:szCs w:val="32"/>
          <w:lang w:val="en-US" w:eastAsia="zh-CN"/>
        </w:rPr>
        <w:t>3.扩大对外交流与辐射，本年度接待玉林一职校、桂林农校等6所区内外学校到我校参观交流。</w:t>
      </w:r>
    </w:p>
    <w:p w14:paraId="6BDA2D02">
      <w:pPr>
        <w:spacing w:line="520" w:lineRule="exact"/>
        <w:ind w:firstLine="640" w:firstLineChars="200"/>
        <w:rPr>
          <w:rFonts w:hint="eastAsia" w:ascii="黑体" w:hAnsi="黑体" w:eastAsia="黑体"/>
          <w:b w:val="0"/>
          <w:bCs w:val="0"/>
          <w:sz w:val="32"/>
          <w:szCs w:val="32"/>
          <w:lang w:eastAsia="zh-CN"/>
        </w:rPr>
      </w:pPr>
      <w:r>
        <w:rPr>
          <w:rFonts w:hint="eastAsia" w:ascii="黑体" w:hAnsi="黑体" w:eastAsia="黑体"/>
          <w:b w:val="0"/>
          <w:bCs w:val="0"/>
          <w:sz w:val="32"/>
          <w:szCs w:val="32"/>
          <w:lang w:val="en-US" w:eastAsia="zh-CN"/>
        </w:rPr>
        <w:t>三</w:t>
      </w:r>
      <w:r>
        <w:rPr>
          <w:rFonts w:hint="eastAsia" w:ascii="黑体" w:hAnsi="黑体" w:eastAsia="黑体"/>
          <w:b w:val="0"/>
          <w:bCs w:val="0"/>
          <w:sz w:val="32"/>
          <w:szCs w:val="32"/>
        </w:rPr>
        <w:t>、</w:t>
      </w:r>
      <w:r>
        <w:rPr>
          <w:rFonts w:hint="eastAsia" w:ascii="黑体" w:hAnsi="黑体" w:eastAsia="黑体"/>
          <w:b w:val="0"/>
          <w:bCs w:val="0"/>
          <w:sz w:val="32"/>
          <w:szCs w:val="32"/>
          <w:lang w:val="en-US" w:eastAsia="zh-CN"/>
        </w:rPr>
        <w:t>本人教科研</w:t>
      </w:r>
      <w:r>
        <w:rPr>
          <w:rFonts w:hint="eastAsia" w:ascii="黑体" w:hAnsi="黑体" w:eastAsia="黑体"/>
          <w:b w:val="0"/>
          <w:bCs w:val="0"/>
          <w:sz w:val="32"/>
          <w:szCs w:val="32"/>
          <w:lang w:eastAsia="zh-CN"/>
        </w:rPr>
        <w:t>工作</w:t>
      </w:r>
    </w:p>
    <w:p w14:paraId="473ABFC0">
      <w:pPr>
        <w:spacing w:line="520" w:lineRule="exact"/>
        <w:ind w:firstLine="800" w:firstLineChars="250"/>
        <w:rPr>
          <w:rFonts w:ascii="仿宋_GB2312" w:eastAsia="仿宋_GB2312"/>
          <w:sz w:val="32"/>
          <w:szCs w:val="32"/>
        </w:rPr>
      </w:pPr>
      <w:r>
        <w:rPr>
          <w:rFonts w:hint="eastAsia" w:ascii="仿宋_GB2312" w:eastAsia="仿宋_GB2312"/>
          <w:sz w:val="32"/>
          <w:szCs w:val="32"/>
        </w:rPr>
        <w:t>本年度本人主要担任计算机专业《</w:t>
      </w:r>
      <w:r>
        <w:rPr>
          <w:rFonts w:hint="eastAsia" w:ascii="仿宋_GB2312" w:eastAsia="仿宋_GB2312"/>
          <w:sz w:val="32"/>
          <w:szCs w:val="32"/>
          <w:lang w:val="en-US" w:eastAsia="zh-CN"/>
        </w:rPr>
        <w:t>html5+css3</w:t>
      </w:r>
      <w:r>
        <w:rPr>
          <w:rFonts w:hint="eastAsia" w:ascii="仿宋_GB2312" w:eastAsia="仿宋_GB2312"/>
          <w:sz w:val="32"/>
          <w:szCs w:val="32"/>
        </w:rPr>
        <w:t>网页制作》、《</w:t>
      </w:r>
      <w:r>
        <w:rPr>
          <w:rFonts w:hint="eastAsia" w:ascii="仿宋_GB2312" w:eastAsia="仿宋_GB2312"/>
          <w:sz w:val="32"/>
          <w:szCs w:val="32"/>
          <w:lang w:val="en-US" w:eastAsia="zh-CN"/>
        </w:rPr>
        <w:t>Web前端开发</w:t>
      </w:r>
      <w:r>
        <w:rPr>
          <w:rFonts w:hint="eastAsia" w:ascii="仿宋_GB2312" w:eastAsia="仿宋_GB2312"/>
          <w:sz w:val="32"/>
          <w:szCs w:val="32"/>
        </w:rPr>
        <w:t>》</w:t>
      </w:r>
      <w:r>
        <w:rPr>
          <w:rFonts w:hint="eastAsia" w:ascii="仿宋_GB2312" w:eastAsia="仿宋_GB2312"/>
          <w:sz w:val="32"/>
          <w:szCs w:val="32"/>
          <w:lang w:eastAsia="zh-CN"/>
        </w:rPr>
        <w:t>、《网页美工设计》</w:t>
      </w:r>
      <w:r>
        <w:rPr>
          <w:rFonts w:hint="eastAsia" w:ascii="仿宋_GB2312" w:eastAsia="仿宋_GB2312"/>
          <w:sz w:val="32"/>
          <w:szCs w:val="32"/>
        </w:rPr>
        <w:t>课程教学，本人在教学过程中，按常规做好课前、课中、课后的各项工作，认真钻研教材，课堂教学真正体现“教师为主导，学生为主体”的教学思想，创设情境，诱发学生的认知需求和创新欲望，使学生从情感、思维和行为上主动参与学习；以学生创新学习为主线组织课堂教学活动，鼓励学生主动参与、主动探索、主动思考、主动操作、主动评价，运用启发学习、尝试学习、发现学习、合作学习等方法。</w:t>
      </w:r>
    </w:p>
    <w:p w14:paraId="6124E72C">
      <w:pPr>
        <w:spacing w:line="520" w:lineRule="exact"/>
        <w:ind w:firstLine="800" w:firstLineChars="250"/>
        <w:rPr>
          <w:rFonts w:hint="eastAsia" w:ascii="仿宋_GB2312" w:eastAsia="仿宋_GB2312"/>
          <w:sz w:val="32"/>
          <w:szCs w:val="32"/>
        </w:rPr>
      </w:pPr>
      <w:r>
        <w:rPr>
          <w:rFonts w:hint="eastAsia" w:ascii="仿宋_GB2312" w:eastAsia="仿宋_GB2312"/>
          <w:sz w:val="32"/>
          <w:szCs w:val="32"/>
        </w:rPr>
        <w:t>在完成教学工作的同时，本人本年度担任学生技能比赛“</w:t>
      </w:r>
      <w:r>
        <w:rPr>
          <w:rFonts w:hint="eastAsia" w:ascii="仿宋_GB2312" w:eastAsia="仿宋_GB2312"/>
          <w:sz w:val="32"/>
          <w:szCs w:val="32"/>
          <w:lang w:val="en-US" w:eastAsia="zh-CN"/>
        </w:rPr>
        <w:t>移动应用与开发</w:t>
      </w:r>
      <w:r>
        <w:rPr>
          <w:rFonts w:hint="eastAsia" w:ascii="仿宋_GB2312" w:eastAsia="仿宋_GB2312"/>
          <w:sz w:val="32"/>
          <w:szCs w:val="32"/>
        </w:rPr>
        <w:t>”项目竞赛队指导工作，在工作中认真负责，悉心指导，所带学生取得了</w:t>
      </w:r>
      <w:r>
        <w:rPr>
          <w:rFonts w:hint="eastAsia" w:ascii="仿宋_GB2312" w:eastAsia="仿宋_GB2312"/>
          <w:sz w:val="32"/>
          <w:szCs w:val="32"/>
          <w:lang w:eastAsia="zh-CN"/>
        </w:rPr>
        <w:t>南宁市职业学校学生技能大赛一等奖。本人主持申报的教学成果《校企业协同构建中职计算机专业“一核四性”适岗“金课”的创新与实践》获</w:t>
      </w:r>
      <w:r>
        <w:rPr>
          <w:rFonts w:hint="eastAsia" w:ascii="仿宋_GB2312" w:eastAsia="仿宋_GB2312"/>
          <w:sz w:val="32"/>
          <w:szCs w:val="32"/>
          <w:lang w:val="en-US" w:eastAsia="zh-CN"/>
        </w:rPr>
        <w:t>2023年广西职业教育教学评比特等奖。主持申报课题获2024年广西职业院校教改课题重点立项，主持课题在2024年广西职业院校教改课题结题评审中获得优秀等次结题 。此外，本年度本人获评为2024年自治区先进工作者和南宁市我最喜爱的老师。</w:t>
      </w:r>
    </w:p>
    <w:p w14:paraId="7AA9ABC0">
      <w:pPr>
        <w:spacing w:line="520" w:lineRule="exact"/>
        <w:ind w:firstLine="640" w:firstLineChars="200"/>
        <w:rPr>
          <w:rFonts w:ascii="仿宋_GB2312" w:eastAsia="仿宋_GB2312"/>
          <w:sz w:val="32"/>
          <w:szCs w:val="32"/>
        </w:rPr>
      </w:pPr>
      <w:r>
        <w:rPr>
          <w:rFonts w:hint="eastAsia" w:ascii="仿宋_GB2312" w:eastAsia="仿宋_GB2312"/>
          <w:sz w:val="32"/>
          <w:szCs w:val="32"/>
        </w:rPr>
        <w:t>当然，不论在教学还是专业技能上，本人还存在很多的不足，但“活到老，学到老”，我会“坚持工作就是生活，工作质量就是生活质量”，力求在工作中不断实现自我提高，在工作中服务学生，在工作中完善自我。</w:t>
      </w:r>
    </w:p>
    <w:p w14:paraId="1D0EEE16">
      <w:pPr>
        <w:spacing w:line="520" w:lineRule="exact"/>
        <w:ind w:firstLine="640" w:firstLineChars="200"/>
        <w:jc w:val="right"/>
        <w:rPr>
          <w:rFonts w:ascii="仿宋_GB2312" w:eastAsia="仿宋_GB2312"/>
          <w:sz w:val="32"/>
          <w:szCs w:val="32"/>
        </w:rPr>
      </w:pPr>
    </w:p>
    <w:p w14:paraId="20278788">
      <w:pPr>
        <w:spacing w:line="520" w:lineRule="exact"/>
        <w:ind w:firstLine="640" w:firstLineChars="200"/>
        <w:jc w:val="right"/>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1</w:t>
      </w:r>
      <w:r>
        <w:rPr>
          <w:rFonts w:hint="eastAsia" w:ascii="仿宋_GB2312" w:eastAsia="仿宋_GB2312"/>
          <w:sz w:val="32"/>
          <w:szCs w:val="32"/>
        </w:rPr>
        <w:t>月</w:t>
      </w:r>
      <w:r>
        <w:rPr>
          <w:rFonts w:hint="eastAsia" w:ascii="仿宋_GB2312" w:eastAsia="仿宋_GB2312"/>
          <w:sz w:val="32"/>
          <w:szCs w:val="32"/>
          <w:lang w:val="en-US" w:eastAsia="zh-CN"/>
        </w:rPr>
        <w:t>7</w:t>
      </w:r>
      <w:r>
        <w:rPr>
          <w:rFonts w:hint="eastAsia" w:ascii="仿宋_GB2312" w:eastAsia="仿宋_GB2312"/>
          <w:sz w:val="32"/>
          <w:szCs w:val="32"/>
        </w:rPr>
        <w:t>日</w:t>
      </w:r>
    </w:p>
    <w:sectPr>
      <w:pgSz w:w="11906" w:h="16838"/>
      <w:pgMar w:top="1418" w:right="1418" w:bottom="1418" w:left="145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D735E0E-C2D6-4455-A10D-17EFB209E81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CC0C8A86-19D8-4E0C-A74F-F181D6944A28}"/>
  </w:font>
  <w:font w:name="方正小标宋简体">
    <w:panose1 w:val="02000000000000000000"/>
    <w:charset w:val="86"/>
    <w:family w:val="script"/>
    <w:pitch w:val="default"/>
    <w:sig w:usb0="00000001" w:usb1="080E0000" w:usb2="00000000" w:usb3="00000000" w:csb0="00040000" w:csb1="00000000"/>
    <w:embedRegular r:id="rId3" w:fontKey="{8587A5B9-41B4-42CA-9C79-E6BFF2CE3920}"/>
  </w:font>
  <w:font w:name="仿宋_GB2312">
    <w:panose1 w:val="02010609030101010101"/>
    <w:charset w:val="86"/>
    <w:family w:val="modern"/>
    <w:pitch w:val="default"/>
    <w:sig w:usb0="00000001" w:usb1="080E0000" w:usb2="00000000" w:usb3="00000000" w:csb0="00040000" w:csb1="00000000"/>
    <w:embedRegular r:id="rId4" w:fontKey="{DFC13572-119B-44A4-ACCC-1F0C7EFB1C92}"/>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方正粗黑宋简体">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embedRegular r:id="rId5" w:fontKey="{380170C1-A6F1-4359-B7EF-D71AC06745DF}"/>
  </w:font>
  <w:font w:name="等线">
    <w:panose1 w:val="02010600030101010101"/>
    <w:charset w:val="86"/>
    <w:family w:val="auto"/>
    <w:pitch w:val="default"/>
    <w:sig w:usb0="A00002BF" w:usb1="38CF7CFA" w:usb2="00000016" w:usb3="00000000" w:csb0="0004000F" w:csb1="0000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1N2U1ZWE4MmVmNzk4OTNmYzE3OWRiMDlhMTQ0N2EifQ=="/>
  </w:docVars>
  <w:rsids>
    <w:rsidRoot w:val="002334E1"/>
    <w:rsid w:val="00077149"/>
    <w:rsid w:val="000808CA"/>
    <w:rsid w:val="001C788D"/>
    <w:rsid w:val="001F555A"/>
    <w:rsid w:val="00200AAC"/>
    <w:rsid w:val="002334E1"/>
    <w:rsid w:val="002C74FF"/>
    <w:rsid w:val="002D1F7E"/>
    <w:rsid w:val="0034487D"/>
    <w:rsid w:val="003D5090"/>
    <w:rsid w:val="00406182"/>
    <w:rsid w:val="004306E0"/>
    <w:rsid w:val="0045123F"/>
    <w:rsid w:val="004513D6"/>
    <w:rsid w:val="004568CA"/>
    <w:rsid w:val="004B260C"/>
    <w:rsid w:val="005625EF"/>
    <w:rsid w:val="005C2F3B"/>
    <w:rsid w:val="005D52E5"/>
    <w:rsid w:val="005F4C84"/>
    <w:rsid w:val="00624593"/>
    <w:rsid w:val="006D0E3D"/>
    <w:rsid w:val="00750972"/>
    <w:rsid w:val="0077008E"/>
    <w:rsid w:val="00794381"/>
    <w:rsid w:val="00956FB5"/>
    <w:rsid w:val="00984FA4"/>
    <w:rsid w:val="00992F72"/>
    <w:rsid w:val="009A745D"/>
    <w:rsid w:val="00AE0C07"/>
    <w:rsid w:val="00B51490"/>
    <w:rsid w:val="00C1520B"/>
    <w:rsid w:val="00E30CA7"/>
    <w:rsid w:val="00EF26C4"/>
    <w:rsid w:val="00FC76E0"/>
    <w:rsid w:val="00FD1970"/>
    <w:rsid w:val="06147E59"/>
    <w:rsid w:val="1A551701"/>
    <w:rsid w:val="22CD4774"/>
    <w:rsid w:val="2A5F670C"/>
    <w:rsid w:val="371D6FBD"/>
    <w:rsid w:val="55E210EE"/>
    <w:rsid w:val="5C68237B"/>
    <w:rsid w:val="69771617"/>
    <w:rsid w:val="6FD67E71"/>
    <w:rsid w:val="71FC4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rFonts w:ascii="Times New Roman" w:hAnsi="Times New Roman" w:eastAsia="宋体" w:cs="Times New Roman"/>
      <w:sz w:val="18"/>
      <w:szCs w:val="18"/>
    </w:rPr>
  </w:style>
  <w:style w:type="character" w:customStyle="1" w:styleId="8">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2089</Words>
  <Characters>2170</Characters>
  <Lines>14</Lines>
  <Paragraphs>4</Paragraphs>
  <TotalTime>10</TotalTime>
  <ScaleCrop>false</ScaleCrop>
  <LinksUpToDate>false</LinksUpToDate>
  <CharactersWithSpaces>2174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2020-12-29T07:57:00Z</dcterms:created>
  <dc:creator>Administrator</dc:creator>
  <cp:lastModifiedBy>李政辉</cp:lastModifiedBy>
  <dcterms:modified xsi:type="dcterms:W3CDTF">2025-01-09T11:23:48Z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980E9953040346BA8CA5F80F810DC29F_13</vt:lpwstr>
  </property>
  <property fmtid="{D5CDD505-2E9C-101B-9397-08002B2CF9AE}" pid="4" name="KSOTemplateDocerSaveRecord">
    <vt:lpwstr>eyJoZGlkIjoiODRjNzQ4NzZmZTUwOTZiYjU1Y2Y5NzgxMjZiYjM3OGYiLCJ1c2VySWQiOiIzMTM0NDEwNjYifQ==</vt:lpwstr>
  </property>
</Properties>
</file>