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A5E183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2024 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招生就业科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述职报告</w:t>
      </w:r>
    </w:p>
    <w:p w14:paraId="475251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——</w:t>
      </w:r>
      <w:r>
        <w:rPr>
          <w:rFonts w:hint="eastAsia" w:ascii="仿宋_GB2312" w:hAnsi="仿宋_GB2312" w:eastAsia="仿宋_GB2312" w:cs="仿宋_GB2312"/>
          <w:sz w:val="32"/>
          <w:szCs w:val="32"/>
        </w:rPr>
        <w:t>招生就业科 黄一鸣</w:t>
      </w:r>
    </w:p>
    <w:p w14:paraId="3B343F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4DF3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 2024 年的工作中，我始终坚守党和国家教育方针，严格遵循学校规章制度，紧密围绕学校双优校建设等关键工作，积极投身于招生、升学、实习就业、校企合作及产教融合等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核心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，取得了一定成果，现将工作情况汇报如下：</w:t>
      </w:r>
    </w:p>
    <w:p w14:paraId="556B95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一、工作做法</w:t>
      </w:r>
    </w:p>
    <w:p w14:paraId="6424D8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（一）招生工作</w:t>
      </w:r>
    </w:p>
    <w:p w14:paraId="4CB13F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精心编制招生简章、入学须知等多样宣传资料，充分利用学校官网、微信公众号、百度关键词营销、抖音快手直播及地铁灯箱广告等平台与渠道，全面开展招生宣传，并组织招生组成员深入 200 余所初中学校进行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招生</w:t>
      </w:r>
      <w:r>
        <w:rPr>
          <w:rFonts w:hint="eastAsia" w:ascii="仿宋_GB2312" w:hAnsi="仿宋_GB2312" w:eastAsia="仿宋_GB2312" w:cs="仿宋_GB2312"/>
          <w:sz w:val="32"/>
          <w:szCs w:val="32"/>
        </w:rPr>
        <w:t>宣传，充分展示学校优势与特色。</w:t>
      </w:r>
    </w:p>
    <w:p w14:paraId="002C88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（二）对口升学工作</w:t>
      </w:r>
    </w:p>
    <w:p w14:paraId="41372E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积极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</w:t>
      </w:r>
      <w:r>
        <w:rPr>
          <w:rFonts w:hint="eastAsia" w:ascii="仿宋_GB2312" w:hAnsi="仿宋_GB2312" w:eastAsia="仿宋_GB2312" w:cs="仿宋_GB2312"/>
          <w:sz w:val="32"/>
          <w:szCs w:val="32"/>
        </w:rPr>
        <w:t>高职院校入校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开展</w:t>
      </w:r>
      <w:r>
        <w:rPr>
          <w:rFonts w:hint="eastAsia" w:ascii="仿宋_GB2312" w:hAnsi="仿宋_GB2312" w:eastAsia="仿宋_GB2312" w:cs="仿宋_GB2312"/>
          <w:sz w:val="32"/>
          <w:szCs w:val="32"/>
        </w:rPr>
        <w:t>招生宣传，编制对口升学指南，并组织网上报名与志愿填报指导会议，为学生提供全面的升学支持与指导，助力学生备考升学。</w:t>
      </w:r>
    </w:p>
    <w:p w14:paraId="6B77EE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（三）校企合作与实习就业工作</w:t>
      </w:r>
    </w:p>
    <w:p w14:paraId="14D8C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严格按照国家和自治区相关规定，组织部门人员及高三班主任学习实习管理平台操作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强化实习档案管理和报备流程，督促学生按时签到，保障学生权益。每月定期召开班主任例会，反馈实习情况，开展安全教育和意识形态教育，加强实习过程管理。</w:t>
      </w:r>
    </w:p>
    <w:p w14:paraId="5150E1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深度践行校企合作 “七个共同” ，积极参与市域产教联合体和行业产教融合共同体建设，助力南宁市智能制造产教联合体获批国家级项目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积极</w:t>
      </w:r>
      <w:r>
        <w:rPr>
          <w:rFonts w:hint="eastAsia" w:ascii="仿宋_GB2312" w:hAnsi="仿宋_GB2312" w:eastAsia="仿宋_GB2312" w:cs="仿宋_GB2312"/>
          <w:sz w:val="32"/>
          <w:szCs w:val="32"/>
        </w:rPr>
        <w:t>推动各专业部与企业紧密合作，实现资源共享与协同育人。</w:t>
      </w:r>
    </w:p>
    <w:p w14:paraId="5CF598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积极走访慰问实习学生，加强与企业沟通交流，了解学生实习状况并及时解决问题。拓展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了</w:t>
      </w:r>
      <w:r>
        <w:rPr>
          <w:rFonts w:hint="eastAsia" w:ascii="仿宋_GB2312" w:hAnsi="仿宋_GB2312" w:eastAsia="仿宋_GB2312" w:cs="仿宋_GB2312"/>
          <w:sz w:val="32"/>
          <w:szCs w:val="32"/>
        </w:rPr>
        <w:t>多家合作企业与校外实训基地，挖掘企业用人需求，优化学生实习就业渠道。</w:t>
      </w:r>
    </w:p>
    <w:p w14:paraId="366EBB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（四）其他工作</w:t>
      </w:r>
    </w:p>
    <w:p w14:paraId="412F5D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对照各项验收检查指标，认真准备佐证材料，圆满完成 2024 年度 “双优校” 建设、全国中职学校信息系统平台、教育质量年报、常规管理评估、教育教学评估等材料填报与撰写任务。</w:t>
      </w:r>
    </w:p>
    <w:p w14:paraId="763E98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围绕部门工作重点开展宣传报道，在学校官网和微信公众号发布招生、升学、校企合作、毕业生优秀事迹等专题内容，提升学校影响力。组织参与区、市职教活动周启动仪式及相关活动，展示学校办学成果与师生风采。</w:t>
      </w:r>
    </w:p>
    <w:p w14:paraId="52C85C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指导并参与高职部学生实习就业工作，多次参加相关会议，妥善落实联合办学点学生实习就业事宜。</w:t>
      </w:r>
    </w:p>
    <w:p w14:paraId="63FE29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二、工作成效</w:t>
      </w:r>
    </w:p>
    <w:p w14:paraId="348123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（一）招生成绩突出</w:t>
      </w:r>
    </w:p>
    <w:p w14:paraId="0768C5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</w:t>
      </w:r>
      <w:r>
        <w:rPr>
          <w:rFonts w:hint="eastAsia" w:ascii="仿宋_GB2312" w:hAnsi="仿宋_GB2312" w:eastAsia="仿宋_GB2312" w:cs="仿宋_GB2312"/>
          <w:sz w:val="32"/>
          <w:szCs w:val="32"/>
        </w:rPr>
        <w:t>全校师生共同努力，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24年</w:t>
      </w:r>
      <w:r>
        <w:rPr>
          <w:rFonts w:hint="eastAsia" w:ascii="仿宋_GB2312" w:hAnsi="仿宋_GB2312" w:eastAsia="仿宋_GB2312" w:cs="仿宋_GB2312"/>
          <w:sz w:val="32"/>
          <w:szCs w:val="32"/>
        </w:rPr>
        <w:t>招生宣传效果显著，新媒体平台点击浏览量高达 174 万次，学校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火爆的</w:t>
      </w:r>
      <w:r>
        <w:rPr>
          <w:rFonts w:hint="eastAsia" w:ascii="仿宋_GB2312" w:hAnsi="仿宋_GB2312" w:eastAsia="仿宋_GB2312" w:cs="仿宋_GB2312"/>
          <w:sz w:val="32"/>
          <w:szCs w:val="32"/>
        </w:rPr>
        <w:t>招生情况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甚至</w:t>
      </w:r>
      <w:r>
        <w:rPr>
          <w:rFonts w:hint="eastAsia" w:ascii="仿宋_GB2312" w:hAnsi="仿宋_GB2312" w:eastAsia="仿宋_GB2312" w:cs="仿宋_GB2312"/>
          <w:sz w:val="32"/>
          <w:szCs w:val="32"/>
        </w:rPr>
        <w:t>登上本地热搜榜。2024 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登录报名系统报读我校</w:t>
      </w:r>
      <w:r>
        <w:rPr>
          <w:rFonts w:hint="eastAsia" w:ascii="仿宋_GB2312" w:hAnsi="仿宋_GB2312" w:eastAsia="仿宋_GB2312" w:cs="仿宋_GB2312"/>
          <w:sz w:val="32"/>
          <w:szCs w:val="32"/>
        </w:rPr>
        <w:t>学生达 7685 人，录取 2483 人，远超教育局下达的 2200 人招生任务。</w:t>
      </w:r>
    </w:p>
    <w:p w14:paraId="0AEF71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（二）实习就业良好</w:t>
      </w:r>
    </w:p>
    <w:p w14:paraId="18B908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实习管理规范，22 级 403 名实习生除 3 人退学外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其余学生</w:t>
      </w:r>
      <w:r>
        <w:rPr>
          <w:rFonts w:hint="eastAsia" w:ascii="仿宋_GB2312" w:hAnsi="仿宋_GB2312" w:eastAsia="仿宋_GB2312" w:cs="仿宋_GB2312"/>
          <w:sz w:val="32"/>
          <w:szCs w:val="32"/>
        </w:rPr>
        <w:t>均妥善安置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上岗</w:t>
      </w:r>
      <w:r>
        <w:rPr>
          <w:rFonts w:hint="eastAsia" w:ascii="仿宋_GB2312" w:hAnsi="仿宋_GB2312" w:eastAsia="仿宋_GB2312" w:cs="仿宋_GB2312"/>
          <w:sz w:val="32"/>
          <w:szCs w:val="32"/>
        </w:rPr>
        <w:t>，实习系统运行顺畅，资料完备。截至 11 月底，2024 届 2252 名毕业生就业率达 98.2%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含升学）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，升学人数 2049 人（两年相加），升学占就业人数 92.7%，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学生</w:t>
      </w:r>
      <w:r>
        <w:rPr>
          <w:rFonts w:hint="eastAsia" w:ascii="仿宋_GB2312" w:hAnsi="仿宋_GB2312" w:eastAsia="仿宋_GB2312" w:cs="仿宋_GB2312"/>
          <w:sz w:val="32"/>
          <w:szCs w:val="32"/>
        </w:rPr>
        <w:t>就业质量稳步提升。</w:t>
      </w:r>
    </w:p>
    <w:p w14:paraId="551407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（三）升学成果优异</w:t>
      </w:r>
    </w:p>
    <w:p w14:paraId="37B312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2252 名学生参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</w:t>
      </w:r>
      <w:r>
        <w:rPr>
          <w:rFonts w:hint="eastAsia" w:ascii="仿宋_GB2312" w:hAnsi="仿宋_GB2312" w:eastAsia="仿宋_GB2312" w:cs="仿宋_GB2312"/>
          <w:sz w:val="32"/>
          <w:szCs w:val="32"/>
        </w:rPr>
        <w:t>对口升学考试，1946 人被录取，录取率 86.4%，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其中大部分学生都</w:t>
      </w:r>
      <w:r>
        <w:rPr>
          <w:rFonts w:hint="eastAsia" w:ascii="仿宋_GB2312" w:hAnsi="仿宋_GB2312" w:eastAsia="仿宋_GB2312" w:cs="仿宋_GB2312"/>
          <w:sz w:val="32"/>
          <w:szCs w:val="32"/>
        </w:rPr>
        <w:t>升入优质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公办</w:t>
      </w:r>
      <w:r>
        <w:rPr>
          <w:rFonts w:hint="eastAsia" w:ascii="仿宋_GB2312" w:hAnsi="仿宋_GB2312" w:eastAsia="仿宋_GB2312" w:cs="仿宋_GB2312"/>
          <w:sz w:val="32"/>
          <w:szCs w:val="32"/>
        </w:rPr>
        <w:t>高职院校； 94 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参加</w:t>
      </w:r>
      <w:r>
        <w:rPr>
          <w:rFonts w:hint="eastAsia" w:ascii="仿宋_GB2312" w:hAnsi="仿宋_GB2312" w:eastAsia="仿宋_GB2312" w:cs="仿宋_GB2312"/>
          <w:sz w:val="32"/>
          <w:szCs w:val="32"/>
        </w:rPr>
        <w:t>中职对口升本科考试，上线 46 人，录取 35 人，录取率 76%，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学校对口升学工作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在全区处于领先地位。</w:t>
      </w:r>
    </w:p>
    <w:p w14:paraId="155DC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（四）校企合作成效显著</w:t>
      </w:r>
    </w:p>
    <w:p w14:paraId="6B5C16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组织</w:t>
      </w:r>
      <w:r>
        <w:rPr>
          <w:rFonts w:hint="eastAsia" w:ascii="仿宋_GB2312" w:hAnsi="仿宋_GB2312" w:eastAsia="仿宋_GB2312" w:cs="仿宋_GB2312"/>
          <w:sz w:val="32"/>
          <w:szCs w:val="32"/>
        </w:rPr>
        <w:t>参与多个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市域、行业</w:t>
      </w:r>
      <w:r>
        <w:rPr>
          <w:rFonts w:hint="eastAsia" w:ascii="仿宋_GB2312" w:hAnsi="仿宋_GB2312" w:eastAsia="仿宋_GB2312" w:cs="仿宋_GB2312"/>
          <w:sz w:val="32"/>
          <w:szCs w:val="32"/>
        </w:rPr>
        <w:t>产教融合共同体建设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各专业部与企业合作成果丰硕，如机电专业教材编写、信息部教师实践基地建设、文艺部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师生</w:t>
      </w:r>
      <w:r>
        <w:rPr>
          <w:rFonts w:hint="eastAsia" w:ascii="仿宋_GB2312" w:hAnsi="仿宋_GB2312" w:eastAsia="仿宋_GB2312" w:cs="仿宋_GB2312"/>
          <w:sz w:val="32"/>
          <w:szCs w:val="32"/>
        </w:rPr>
        <w:t>实践基地成立等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有效提升人才培养质量和教师专业水平，实现互利共赢。</w:t>
      </w:r>
    </w:p>
    <w:p w14:paraId="6A9ACA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（五）综合荣誉提升</w:t>
      </w:r>
    </w:p>
    <w:p w14:paraId="6EB2B5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牵头完成 2024 年南宁市中等职业学校教育教学评估，助力学校连续 6 年荣获 “2024 年南宁市高中阶段学校毕业班工作卓越奖”。积极参与职教活动周，获教育厅、教育局领导肯定，学校影响力增强。</w:t>
      </w:r>
    </w:p>
    <w:p w14:paraId="48399C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三、工作亮点</w:t>
      </w:r>
    </w:p>
    <w:p w14:paraId="54E615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（一）招生创新</w:t>
      </w:r>
    </w:p>
    <w:p w14:paraId="3B3CBA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创新运用新媒体矩阵开展招生宣传，多渠道融合发力，精准触达生源群体，极大提升学校知名度与招生效果，为招生工作开辟新路径。</w:t>
      </w:r>
    </w:p>
    <w:p w14:paraId="5B9DD1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（二）实习管理信息化</w:t>
      </w:r>
    </w:p>
    <w:p w14:paraId="76CA0B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启用校企益邦实习管理平台，整合三方资源，实现实习就业智能化管理，实时追踪动态、更新信息，确保信息传递及时准确，提升职业教育服务效能。</w:t>
      </w:r>
    </w:p>
    <w:p w14:paraId="5FF766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（三）校企合作协同创新</w:t>
      </w:r>
    </w:p>
    <w:p w14:paraId="72BC66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南宁市中等职业教育信息技术专业集团 “产教融合华为共建” 项目获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教育局批准</w:t>
      </w:r>
      <w:r>
        <w:rPr>
          <w:rFonts w:hint="eastAsia" w:ascii="仿宋_GB2312" w:hAnsi="仿宋_GB2312" w:eastAsia="仿宋_GB2312" w:cs="仿宋_GB2312"/>
          <w:sz w:val="32"/>
          <w:szCs w:val="32"/>
        </w:rPr>
        <w:t>立项，推动专业与产业深度融合，提升专业影响力与竞争力。</w:t>
      </w:r>
    </w:p>
    <w:p w14:paraId="09983E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（四）对外交流成果突出</w:t>
      </w:r>
    </w:p>
    <w:p w14:paraId="2E2C00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积极组织参与区、市职教活动周，多专业部联合展示成果，彰显学校特色与实力，吸引社会关注，提升学校声誉。</w:t>
      </w:r>
    </w:p>
    <w:p w14:paraId="619BB0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四、存在问题与不足</w:t>
      </w:r>
    </w:p>
    <w:p w14:paraId="2B02BB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（一）招生网络问题</w:t>
      </w:r>
    </w:p>
    <w:p w14:paraId="72185B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暑假招生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期间</w:t>
      </w:r>
      <w:r>
        <w:rPr>
          <w:rFonts w:hint="eastAsia" w:ascii="仿宋_GB2312" w:hAnsi="仿宋_GB2312" w:eastAsia="仿宋_GB2312" w:cs="仿宋_GB2312"/>
          <w:sz w:val="32"/>
          <w:szCs w:val="32"/>
        </w:rPr>
        <w:t>网络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时有卡顿、连接不上的情况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，需资金升级优化，以适应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sz w:val="32"/>
          <w:szCs w:val="32"/>
        </w:rPr>
        <w:t>人数增长，保障招生工作高效开展。</w:t>
      </w:r>
    </w:p>
    <w:p w14:paraId="4B1248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（二）就业指导短板</w:t>
      </w:r>
    </w:p>
    <w:p w14:paraId="673911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毕业生直接就业人数虽少，但存在就业观念偏差，自我认知不足、定位不准、期望过高且技巧匮乏，就业指导工作深度和广度需拓展，方式和内容需创新。</w:t>
      </w:r>
    </w:p>
    <w:p w14:paraId="5761FF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五、下一步思考</w:t>
      </w:r>
    </w:p>
    <w:p w14:paraId="13717D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（一）招生工作优化</w:t>
      </w:r>
    </w:p>
    <w:p w14:paraId="004BF8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提前调研 2025 年初中毕业生生源信息，精准定位潜在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的优质</w:t>
      </w:r>
      <w:r>
        <w:rPr>
          <w:rFonts w:hint="eastAsia" w:ascii="仿宋_GB2312" w:hAnsi="仿宋_GB2312" w:eastAsia="仿宋_GB2312" w:cs="仿宋_GB2312"/>
          <w:sz w:val="32"/>
          <w:szCs w:val="32"/>
        </w:rPr>
        <w:t>生源，增强招生宣传靶向性。积极参与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各种类型的招生宣传</w:t>
      </w:r>
      <w:r>
        <w:rPr>
          <w:rFonts w:hint="eastAsia" w:ascii="仿宋_GB2312" w:hAnsi="仿宋_GB2312" w:eastAsia="仿宋_GB2312" w:cs="仿宋_GB2312"/>
          <w:sz w:val="32"/>
          <w:szCs w:val="32"/>
        </w:rPr>
        <w:t>活动，创新形式内容，邀请初中学校开展职业体验等活动，挖掘毕业生事迹，策划宣传方案，发挥榜样作用，提升学校形象与口碑。</w:t>
      </w:r>
    </w:p>
    <w:p w14:paraId="165F3E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（二）实习就业管理强化</w:t>
      </w:r>
    </w:p>
    <w:p w14:paraId="348387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督促班主任严格落实实习生管理规范，加强全过程监管，掌握学生情况，确保实习安全有序。加大企业走访调研力度，建立长效沟通机制，协调学生与企业关系，优化岗位匹配度和实习效果。提前对接企业，摸排用工需求，谋划实习就业安排，搭建服务平台，拓宽就业渠道，提高就业质量和专业对口率。</w:t>
      </w:r>
    </w:p>
    <w:p w14:paraId="4AF2B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（三）升学工作持续推进</w:t>
      </w:r>
    </w:p>
    <w:p w14:paraId="7E65F2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继续加强与高职院校合作，组织招生宣传会、印发升学指南、召开报名志愿填报指导会议等，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全方位</w:t>
      </w:r>
      <w:r>
        <w:rPr>
          <w:rFonts w:hint="eastAsia" w:ascii="仿宋_GB2312" w:hAnsi="仿宋_GB2312" w:eastAsia="仿宋_GB2312" w:cs="仿宋_GB2312"/>
          <w:sz w:val="32"/>
          <w:szCs w:val="32"/>
        </w:rPr>
        <w:t>助力学生对口升学。</w:t>
      </w:r>
    </w:p>
    <w:p w14:paraId="4B3FDF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</w:rPr>
        <w:t>（四）专业建设推进</w:t>
      </w:r>
    </w:p>
    <w:p w14:paraId="53BAA2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制定专业建设指导委员会方案，明确职责、架构与工作机制，确保高效运作。依据学校专业布局调整战略，聘请行业企业专家和教育权威人士，优化专家结构，提升专业建设与产业发展契合度。</w:t>
      </w:r>
    </w:p>
    <w:p w14:paraId="2E92B5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回顾 2024 年，虽有成绩，但也存在不足。未来，我将持续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努力</w:t>
      </w:r>
      <w:r>
        <w:rPr>
          <w:rFonts w:hint="eastAsia" w:ascii="仿宋_GB2312" w:hAnsi="仿宋_GB2312" w:eastAsia="仿宋_GB2312" w:cs="仿宋_GB2312"/>
          <w:sz w:val="32"/>
          <w:szCs w:val="32"/>
        </w:rPr>
        <w:t>，为学校发展贡献更大力量。</w:t>
      </w:r>
      <w:bookmarkStart w:id="0" w:name="_GoBack"/>
      <w:bookmarkEnd w:id="0"/>
    </w:p>
    <w:p w14:paraId="3FFAD9DB">
      <w:pPr>
        <w:keepNext w:val="0"/>
        <w:keepLines w:val="0"/>
        <w:pageBreakBefore w:val="0"/>
        <w:widowControl w:val="0"/>
        <w:tabs>
          <w:tab w:val="left" w:pos="18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440" w:firstLineChars="17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2025 年 1 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8A8757C-9975-4B0A-9BB9-E8F7ED954BF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1D746F6D-0D88-46A7-A928-FED36FE694F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A656049E-B6DD-4EEF-A877-54D2455F8A21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55A7D369-36D1-4506-AC8E-12827D041D0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8915CA"/>
    <w:rsid w:val="078C51DD"/>
    <w:rsid w:val="08D30B06"/>
    <w:rsid w:val="1C871EAF"/>
    <w:rsid w:val="2F5561B7"/>
    <w:rsid w:val="31A96D96"/>
    <w:rsid w:val="328915CA"/>
    <w:rsid w:val="468518BF"/>
    <w:rsid w:val="54192AF8"/>
    <w:rsid w:val="76640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2264</Words>
  <Characters>2350</Characters>
  <Lines>0</Lines>
  <Paragraphs>0</Paragraphs>
  <TotalTime>52</TotalTime>
  <ScaleCrop>false</ScaleCrop>
  <LinksUpToDate>false</LinksUpToDate>
  <CharactersWithSpaces>2412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2025-01-03T00:48:00Z</dcterms:created>
  <dc:creator>铁马游侠</dc:creator>
  <cp:lastModifiedBy>李政辉</cp:lastModifiedBy>
  <dcterms:modified xsi:type="dcterms:W3CDTF">2025-01-09T11:01:34Z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0EB8753EFB594B3FBE4B696BF205743A_11</vt:lpwstr>
  </property>
  <property fmtid="{D5CDD505-2E9C-101B-9397-08002B2CF9AE}" pid="4" name="KSOTemplateDocerSaveRecord">
    <vt:lpwstr>eyJoZGlkIjoiODRjNzQ4NzZmZTUwOTZiYjU1Y2Y5NzgxMjZiYjM3OGYiLCJ1c2VySWQiOiIzMTM0NDEwNjYifQ==</vt:lpwstr>
  </property>
</Properties>
</file>