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6F1F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简体" w:hAnsi="方正小标宋简体" w:eastAsia="方正小标宋简体" w:cs="方正小标宋简体"/>
          <w:kern w:val="2"/>
          <w:sz w:val="44"/>
          <w:szCs w:val="44"/>
          <w:lang w:val="en-US" w:eastAsia="zh-CN" w:bidi="ar-SA"/>
        </w:rPr>
      </w:pPr>
      <w:r>
        <w:rPr>
          <w:rFonts w:hint="eastAsia" w:ascii="方正小标宋简体" w:hAnsi="方正小标宋简体" w:eastAsia="方正小标宋简体" w:cs="方正小标宋简体"/>
          <w:kern w:val="2"/>
          <w:sz w:val="44"/>
          <w:szCs w:val="44"/>
          <w:lang w:val="en-US" w:eastAsia="zh-CN" w:bidi="ar-SA"/>
        </w:rPr>
        <w:t>2024年度个人述职报告</w:t>
      </w:r>
    </w:p>
    <w:p w14:paraId="4629EC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简体" w:hAnsi="方正小标宋简体" w:eastAsia="仿宋_GB2312" w:cs="方正小标宋简体"/>
          <w:kern w:val="2"/>
          <w:sz w:val="44"/>
          <w:szCs w:val="44"/>
          <w:lang w:val="en-US" w:eastAsia="zh-CN" w:bidi="ar-SA"/>
        </w:rPr>
      </w:pPr>
      <w:r>
        <w:rPr>
          <w:rFonts w:hint="eastAsia" w:ascii="仿宋_GB2312" w:eastAsia="仿宋_GB2312"/>
          <w:sz w:val="32"/>
          <w:szCs w:val="32"/>
          <w:lang w:eastAsia="zh-CN"/>
        </w:rPr>
        <w:t>——</w:t>
      </w:r>
      <w:r>
        <w:rPr>
          <w:rFonts w:hint="eastAsia" w:ascii="仿宋_GB2312" w:eastAsia="仿宋_GB2312"/>
          <w:sz w:val="32"/>
          <w:szCs w:val="32"/>
          <w:lang w:val="en-US" w:eastAsia="zh-CN"/>
        </w:rPr>
        <w:t>胡超凡</w:t>
      </w:r>
    </w:p>
    <w:p w14:paraId="2FB29B2E">
      <w:pPr>
        <w:keepNext w:val="0"/>
        <w:keepLines w:val="0"/>
        <w:pageBreakBefore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color w:val="auto"/>
          <w:kern w:val="0"/>
          <w:sz w:val="32"/>
          <w:szCs w:val="32"/>
          <w:lang w:val="en-US" w:eastAsia="zh-CN" w:bidi="ar-SA"/>
        </w:rPr>
      </w:pPr>
    </w:p>
    <w:p w14:paraId="1DBEEF4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lang w:val="en-US" w:eastAsia="zh-CN" w:bidi="ar-SA"/>
        </w:rPr>
      </w:pPr>
      <w:r>
        <w:rPr>
          <w:rFonts w:hint="default" w:ascii="仿宋_GB2312" w:hAnsi="仿宋_GB2312" w:eastAsia="仿宋_GB2312" w:cs="仿宋_GB2312"/>
          <w:color w:val="auto"/>
          <w:kern w:val="0"/>
          <w:sz w:val="32"/>
          <w:szCs w:val="32"/>
          <w:lang w:val="en-US" w:eastAsia="zh-CN" w:bidi="ar-SA"/>
        </w:rPr>
        <w:t>一年来，在领导的关心指导和同事们的帮助支持下，我严格要求自己，时刻牢记自己的职责和工作目标</w:t>
      </w:r>
      <w:r>
        <w:rPr>
          <w:rFonts w:hint="eastAsia" w:ascii="仿宋_GB2312" w:hAnsi="仿宋_GB2312" w:eastAsia="仿宋_GB2312" w:cs="仿宋_GB2312"/>
          <w:color w:val="auto"/>
          <w:kern w:val="0"/>
          <w:sz w:val="32"/>
          <w:szCs w:val="32"/>
          <w:lang w:val="en-US" w:eastAsia="zh-CN" w:bidi="ar-SA"/>
        </w:rPr>
        <w:t>,</w:t>
      </w:r>
      <w:r>
        <w:rPr>
          <w:rFonts w:hint="default" w:ascii="仿宋_GB2312" w:hAnsi="仿宋_GB2312" w:eastAsia="仿宋_GB2312" w:cs="仿宋_GB2312"/>
          <w:color w:val="auto"/>
          <w:kern w:val="0"/>
          <w:sz w:val="32"/>
          <w:szCs w:val="32"/>
          <w:lang w:val="en-US" w:eastAsia="zh-CN" w:bidi="ar-SA"/>
        </w:rPr>
        <w:t>与处室其他同志们一起较好的完成了各项工作任务，现将自己过去一年的工作进行全面总结</w:t>
      </w:r>
      <w:r>
        <w:rPr>
          <w:rFonts w:hint="eastAsia" w:ascii="仿宋_GB2312" w:hAnsi="仿宋_GB2312" w:eastAsia="仿宋_GB2312" w:cs="仿宋_GB2312"/>
          <w:color w:val="auto"/>
          <w:kern w:val="0"/>
          <w:sz w:val="32"/>
          <w:szCs w:val="32"/>
          <w:lang w:val="en-US" w:eastAsia="zh-CN" w:bidi="ar-SA"/>
        </w:rPr>
        <w:t>,</w:t>
      </w:r>
      <w:r>
        <w:rPr>
          <w:rFonts w:hint="eastAsia" w:ascii="仿宋_GB2312" w:eastAsia="仿宋_GB2312"/>
          <w:sz w:val="32"/>
          <w:szCs w:val="32"/>
        </w:rPr>
        <w:t>恳请领导和同事们给予指导</w:t>
      </w:r>
      <w:r>
        <w:rPr>
          <w:rFonts w:hint="eastAsia" w:ascii="仿宋_GB2312" w:hAnsi="仿宋_GB2312" w:eastAsia="仿宋_GB2312" w:cs="仿宋_GB2312"/>
          <w:color w:val="auto"/>
          <w:kern w:val="0"/>
          <w:sz w:val="32"/>
          <w:szCs w:val="32"/>
          <w:lang w:val="en-US" w:eastAsia="zh-CN" w:bidi="ar-SA"/>
        </w:rPr>
        <w:t>。</w:t>
      </w:r>
    </w:p>
    <w:p w14:paraId="649A7D9E">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kern w:val="0"/>
          <w:sz w:val="32"/>
          <w:szCs w:val="32"/>
          <w:lang w:val="en-US" w:eastAsia="zh-CN" w:bidi="ar-SA"/>
        </w:rPr>
      </w:pPr>
      <w:r>
        <w:rPr>
          <w:rFonts w:hint="eastAsia" w:ascii="黑体" w:hAnsi="黑体" w:eastAsia="黑体" w:cs="黑体"/>
          <w:color w:val="auto"/>
          <w:kern w:val="0"/>
          <w:sz w:val="32"/>
          <w:szCs w:val="32"/>
          <w:lang w:val="en-US" w:eastAsia="zh-CN" w:bidi="ar-SA"/>
        </w:rPr>
        <w:t>一、本年度工作内容</w:t>
      </w:r>
    </w:p>
    <w:p w14:paraId="3F986EA8">
      <w:pPr>
        <w:keepNext w:val="0"/>
        <w:keepLines w:val="0"/>
        <w:pageBreakBefore w:val="0"/>
        <w:kinsoku/>
        <w:wordWrap/>
        <w:overflowPunct/>
        <w:topLinePunct w:val="0"/>
        <w:autoSpaceDE/>
        <w:autoSpaceDN/>
        <w:bidi w:val="0"/>
        <w:snapToGrid/>
        <w:spacing w:before="0" w:after="0" w:line="560" w:lineRule="exact"/>
        <w:ind w:left="0" w:right="0" w:firstLine="643" w:firstLineChars="200"/>
        <w:jc w:val="both"/>
        <w:textAlignment w:val="auto"/>
        <w:rPr>
          <w:rFonts w:hint="eastAsia" w:ascii="楷体" w:hAnsi="楷体" w:eastAsia="楷体" w:cs="楷体"/>
          <w:b/>
          <w:bCs/>
          <w:i w:val="0"/>
          <w:strike w:val="0"/>
          <w:color w:val="000000"/>
          <w:spacing w:val="0"/>
          <w:sz w:val="32"/>
          <w:u w:val="none"/>
          <w:shd w:val="clear" w:color="auto" w:fill="FFFFFF"/>
          <w:lang w:val="en-US" w:eastAsia="zh-CN"/>
        </w:rPr>
      </w:pPr>
      <w:r>
        <w:rPr>
          <w:rFonts w:hint="eastAsia" w:ascii="楷体" w:hAnsi="楷体" w:eastAsia="楷体" w:cs="楷体"/>
          <w:b/>
          <w:bCs/>
          <w:i w:val="0"/>
          <w:strike w:val="0"/>
          <w:color w:val="000000"/>
          <w:spacing w:val="0"/>
          <w:sz w:val="32"/>
          <w:u w:val="none"/>
          <w:shd w:val="clear" w:color="auto" w:fill="FFFFFF"/>
        </w:rPr>
        <w:t>（一）</w:t>
      </w:r>
      <w:r>
        <w:rPr>
          <w:rFonts w:hint="eastAsia" w:ascii="楷体" w:hAnsi="楷体" w:eastAsia="楷体" w:cs="楷体"/>
          <w:b/>
          <w:bCs/>
          <w:i w:val="0"/>
          <w:strike w:val="0"/>
          <w:color w:val="000000"/>
          <w:spacing w:val="0"/>
          <w:sz w:val="32"/>
          <w:u w:val="none"/>
          <w:shd w:val="clear" w:color="auto" w:fill="FFFFFF"/>
          <w:lang w:val="en-US" w:eastAsia="zh-CN"/>
        </w:rPr>
        <w:t>校内赛事</w:t>
      </w:r>
    </w:p>
    <w:p w14:paraId="33D5DC1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组织了各类校内比赛活动，丰富了学生的课外生活。上半年，成功举办了2024年春季趣味校运会及班级乒乓球联赛；下半年，组织首届体育文化节活动，活动包括：运动会、球类赛事、校本操以及文化宣传类活动应有尽有，</w:t>
      </w:r>
      <w:r>
        <w:rPr>
          <w:rFonts w:ascii="仿宋_GB2312" w:hAnsi="仿宋_GB2312" w:eastAsia="仿宋_GB2312" w:cs="仿宋_GB2312"/>
          <w:i w:val="0"/>
          <w:strike w:val="0"/>
          <w:color w:val="000000"/>
          <w:sz w:val="32"/>
          <w:u w:val="none"/>
        </w:rPr>
        <w:t>营造出了</w:t>
      </w:r>
      <w:r>
        <w:rPr>
          <w:rFonts w:hint="eastAsia" w:ascii="仿宋_GB2312" w:hAnsi="仿宋_GB2312" w:eastAsia="仿宋_GB2312" w:cs="仿宋_GB2312"/>
          <w:i w:val="0"/>
          <w:strike w:val="0"/>
          <w:color w:val="000000"/>
          <w:sz w:val="32"/>
          <w:u w:val="none"/>
          <w:lang w:val="en-US" w:eastAsia="zh-CN"/>
        </w:rPr>
        <w:t>良好</w:t>
      </w:r>
      <w:r>
        <w:rPr>
          <w:rFonts w:ascii="仿宋_GB2312" w:hAnsi="仿宋_GB2312" w:eastAsia="仿宋_GB2312" w:cs="仿宋_GB2312"/>
          <w:i w:val="0"/>
          <w:strike w:val="0"/>
          <w:color w:val="000000"/>
          <w:sz w:val="32"/>
          <w:u w:val="none"/>
        </w:rPr>
        <w:t>的体育文化氛围</w:t>
      </w:r>
      <w:r>
        <w:rPr>
          <w:rFonts w:hint="eastAsia" w:ascii="仿宋_GB2312" w:hAnsi="仿宋_GB2312" w:eastAsia="仿宋_GB2312" w:cs="仿宋_GB2312"/>
          <w:i w:val="0"/>
          <w:strike w:val="0"/>
          <w:color w:val="000000"/>
          <w:sz w:val="32"/>
          <w:u w:val="none"/>
          <w:lang w:eastAsia="zh-CN"/>
        </w:rPr>
        <w:t>。</w:t>
      </w:r>
    </w:p>
    <w:p w14:paraId="384F2790">
      <w:pPr>
        <w:keepNext w:val="0"/>
        <w:keepLines w:val="0"/>
        <w:pageBreakBefore w:val="0"/>
        <w:kinsoku/>
        <w:wordWrap/>
        <w:overflowPunct/>
        <w:topLinePunct w:val="0"/>
        <w:autoSpaceDE/>
        <w:autoSpaceDN/>
        <w:bidi w:val="0"/>
        <w:snapToGrid/>
        <w:spacing w:before="0" w:after="0" w:line="560" w:lineRule="exact"/>
        <w:ind w:left="0" w:right="0" w:firstLine="643" w:firstLineChars="200"/>
        <w:jc w:val="both"/>
        <w:textAlignment w:val="auto"/>
        <w:rPr>
          <w:rFonts w:hint="eastAsia" w:ascii="方正楷体_GB2312" w:hAnsi="方正楷体_GB2312" w:eastAsia="方正楷体_GB2312" w:cs="方正楷体_GB2312"/>
          <w:b/>
          <w:bCs/>
          <w:i w:val="0"/>
          <w:strike w:val="0"/>
          <w:color w:val="000000"/>
          <w:spacing w:val="0"/>
          <w:sz w:val="32"/>
          <w:u w:val="none"/>
          <w:shd w:val="clear" w:color="auto" w:fill="FFFFFF"/>
          <w:lang w:val="en-US" w:eastAsia="zh-CN"/>
        </w:rPr>
      </w:pPr>
      <w:r>
        <w:rPr>
          <w:rFonts w:hint="eastAsia" w:ascii="方正楷体_GB2312" w:hAnsi="方正楷体_GB2312" w:eastAsia="方正楷体_GB2312" w:cs="方正楷体_GB2312"/>
          <w:b/>
          <w:bCs/>
          <w:i w:val="0"/>
          <w:strike w:val="0"/>
          <w:color w:val="000000"/>
          <w:spacing w:val="0"/>
          <w:sz w:val="32"/>
          <w:u w:val="none"/>
          <w:shd w:val="clear" w:color="auto" w:fill="FFFFFF"/>
        </w:rPr>
        <w:t>（</w:t>
      </w:r>
      <w:r>
        <w:rPr>
          <w:rFonts w:hint="eastAsia" w:ascii="方正楷体_GB2312" w:hAnsi="方正楷体_GB2312" w:eastAsia="方正楷体_GB2312" w:cs="方正楷体_GB2312"/>
          <w:b/>
          <w:bCs/>
          <w:i w:val="0"/>
          <w:strike w:val="0"/>
          <w:color w:val="000000"/>
          <w:spacing w:val="0"/>
          <w:sz w:val="32"/>
          <w:u w:val="none"/>
          <w:shd w:val="clear" w:color="auto" w:fill="FFFFFF"/>
          <w:lang w:val="en-US" w:eastAsia="zh-CN"/>
        </w:rPr>
        <w:t>二</w:t>
      </w:r>
      <w:r>
        <w:rPr>
          <w:rFonts w:hint="eastAsia" w:ascii="方正楷体_GB2312" w:hAnsi="方正楷体_GB2312" w:eastAsia="方正楷体_GB2312" w:cs="方正楷体_GB2312"/>
          <w:b/>
          <w:bCs/>
          <w:i w:val="0"/>
          <w:strike w:val="0"/>
          <w:color w:val="000000"/>
          <w:spacing w:val="0"/>
          <w:sz w:val="32"/>
          <w:u w:val="none"/>
          <w:shd w:val="clear" w:color="auto" w:fill="FFFFFF"/>
        </w:rPr>
        <w:t>）</w:t>
      </w:r>
      <w:r>
        <w:rPr>
          <w:rFonts w:hint="eastAsia" w:ascii="方正楷体_GB2312" w:hAnsi="方正楷体_GB2312" w:eastAsia="方正楷体_GB2312" w:cs="方正楷体_GB2312"/>
          <w:b/>
          <w:bCs/>
          <w:i w:val="0"/>
          <w:strike w:val="0"/>
          <w:color w:val="000000"/>
          <w:spacing w:val="0"/>
          <w:sz w:val="32"/>
          <w:u w:val="none"/>
          <w:shd w:val="clear" w:color="auto" w:fill="FFFFFF"/>
          <w:lang w:val="en-US" w:eastAsia="zh-CN"/>
        </w:rPr>
        <w:t>体艺竞赛</w:t>
      </w:r>
    </w:p>
    <w:p w14:paraId="34B9134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lang w:val="en-US" w:eastAsia="zh-CN" w:bidi="ar-SA"/>
        </w:rPr>
      </w:pPr>
      <w:r>
        <w:rPr>
          <w:rFonts w:ascii="仿宋_GB2312" w:hAnsi="仿宋_GB2312" w:eastAsia="仿宋_GB2312" w:cs="仿宋_GB2312"/>
          <w:i w:val="0"/>
          <w:strike w:val="0"/>
          <w:color w:val="000000" w:themeColor="text1"/>
          <w:sz w:val="32"/>
          <w:u w:val="none"/>
          <w14:textFill>
            <w14:solidFill>
              <w14:schemeClr w14:val="tx1"/>
            </w14:solidFill>
          </w14:textFill>
        </w:rPr>
        <w:t>组织体育组、公共艺术组与美术组参加各类比赛：2024年南宁市第九届“千里杯”校园足球联赛，</w:t>
      </w:r>
      <w:r>
        <w:rPr>
          <w:rFonts w:hint="eastAsia" w:ascii="仿宋_GB2312" w:hAnsi="仿宋_GB2312" w:eastAsia="仿宋_GB2312" w:cs="仿宋_GB2312"/>
          <w:i w:val="0"/>
          <w:strike w:val="0"/>
          <w:color w:val="000000" w:themeColor="text1"/>
          <w:sz w:val="32"/>
          <w:u w:val="none"/>
          <w:lang w:val="en-US" w:eastAsia="zh-CN"/>
          <w14:textFill>
            <w14:solidFill>
              <w14:schemeClr w14:val="tx1"/>
            </w14:solidFill>
          </w14:textFill>
        </w:rPr>
        <w:t>取得</w:t>
      </w:r>
      <w:r>
        <w:rPr>
          <w:rFonts w:ascii="仿宋_GB2312" w:hAnsi="仿宋_GB2312" w:eastAsia="仿宋_GB2312" w:cs="仿宋_GB2312"/>
          <w:i w:val="0"/>
          <w:strike w:val="0"/>
          <w:color w:val="000000" w:themeColor="text1"/>
          <w:sz w:val="32"/>
          <w:u w:val="none"/>
          <w14:textFill>
            <w14:solidFill>
              <w14:schemeClr w14:val="tx1"/>
            </w14:solidFill>
          </w14:textFill>
        </w:rPr>
        <w:t>高中男子组第六名得好成绩；2024年南宁市中学生排球比赛，学校气排球代表队喜获第五名；2024年南宁市中小学生篮球比赛（高中组），女篮代表队赢得第八名；2024年南宁市中小学生室内操比赛，荣获高中组一等奖；南宁市中等职业学校学生技能比赛声乐、小组唱项目荣获一、二等奖，艺术设计比赛获一、二等奖，美术造型比赛获三等奖，区级计算机平面设计比赛中荣获二等奖。</w:t>
      </w:r>
    </w:p>
    <w:p w14:paraId="58569C32">
      <w:pPr>
        <w:keepNext w:val="0"/>
        <w:keepLines w:val="0"/>
        <w:pageBreakBefore w:val="0"/>
        <w:kinsoku/>
        <w:wordWrap/>
        <w:overflowPunct/>
        <w:topLinePunct w:val="0"/>
        <w:autoSpaceDE/>
        <w:autoSpaceDN/>
        <w:bidi w:val="0"/>
        <w:snapToGrid/>
        <w:spacing w:before="0" w:after="0" w:line="560" w:lineRule="exact"/>
        <w:ind w:left="0" w:right="0" w:firstLine="643" w:firstLineChars="200"/>
        <w:jc w:val="both"/>
        <w:textAlignment w:val="auto"/>
        <w:rPr>
          <w:rFonts w:hint="eastAsia" w:ascii="方正楷体_GB2312" w:hAnsi="方正楷体_GB2312" w:eastAsia="方正楷体_GB2312" w:cs="方正楷体_GB2312"/>
          <w:b/>
          <w:bCs/>
          <w:i w:val="0"/>
          <w:strike w:val="0"/>
          <w:color w:val="000000"/>
          <w:spacing w:val="0"/>
          <w:sz w:val="32"/>
          <w:u w:val="none"/>
          <w:shd w:val="clear" w:color="auto" w:fill="FFFFFF"/>
          <w:lang w:val="en-US" w:eastAsia="zh-CN"/>
        </w:rPr>
      </w:pPr>
      <w:r>
        <w:rPr>
          <w:rFonts w:hint="eastAsia" w:ascii="方正楷体_GB2312" w:hAnsi="方正楷体_GB2312" w:eastAsia="方正楷体_GB2312" w:cs="方正楷体_GB2312"/>
          <w:b/>
          <w:bCs/>
          <w:i w:val="0"/>
          <w:strike w:val="0"/>
          <w:color w:val="000000"/>
          <w:spacing w:val="0"/>
          <w:sz w:val="32"/>
          <w:u w:val="none"/>
          <w:shd w:val="clear" w:color="auto" w:fill="FFFFFF"/>
        </w:rPr>
        <w:t>（</w:t>
      </w:r>
      <w:r>
        <w:rPr>
          <w:rFonts w:hint="eastAsia" w:ascii="方正楷体_GB2312" w:hAnsi="方正楷体_GB2312" w:eastAsia="方正楷体_GB2312" w:cs="方正楷体_GB2312"/>
          <w:b/>
          <w:bCs/>
          <w:i w:val="0"/>
          <w:strike w:val="0"/>
          <w:color w:val="000000"/>
          <w:spacing w:val="0"/>
          <w:sz w:val="32"/>
          <w:u w:val="none"/>
          <w:shd w:val="clear" w:color="auto" w:fill="FFFFFF"/>
          <w:lang w:val="en-US" w:eastAsia="zh-CN"/>
        </w:rPr>
        <w:t>三</w:t>
      </w:r>
      <w:r>
        <w:rPr>
          <w:rFonts w:hint="eastAsia" w:ascii="方正楷体_GB2312" w:hAnsi="方正楷体_GB2312" w:eastAsia="方正楷体_GB2312" w:cs="方正楷体_GB2312"/>
          <w:b/>
          <w:bCs/>
          <w:i w:val="0"/>
          <w:strike w:val="0"/>
          <w:color w:val="000000"/>
          <w:spacing w:val="0"/>
          <w:sz w:val="32"/>
          <w:u w:val="none"/>
          <w:shd w:val="clear" w:color="auto" w:fill="FFFFFF"/>
        </w:rPr>
        <w:t>）</w:t>
      </w:r>
      <w:r>
        <w:rPr>
          <w:rFonts w:hint="eastAsia" w:ascii="方正楷体_GB2312" w:hAnsi="方正楷体_GB2312" w:eastAsia="方正楷体_GB2312" w:cs="方正楷体_GB2312"/>
          <w:b/>
          <w:bCs/>
          <w:i w:val="0"/>
          <w:strike w:val="0"/>
          <w:color w:val="000000"/>
          <w:spacing w:val="0"/>
          <w:sz w:val="32"/>
          <w:u w:val="none"/>
          <w:shd w:val="clear" w:color="auto" w:fill="FFFFFF"/>
          <w:lang w:val="en-US" w:eastAsia="zh-CN"/>
        </w:rPr>
        <w:t>足球运动</w:t>
      </w:r>
    </w:p>
    <w:p w14:paraId="098CDB48">
      <w:pPr>
        <w:keepNext w:val="0"/>
        <w:keepLines w:val="0"/>
        <w:pageBreakBefore w:val="0"/>
        <w:kinsoku/>
        <w:wordWrap/>
        <w:overflowPunct/>
        <w:topLinePunct w:val="0"/>
        <w:autoSpaceDE/>
        <w:autoSpaceDN/>
        <w:bidi w:val="0"/>
        <w:snapToGrid/>
        <w:spacing w:before="0" w:after="0" w:line="560" w:lineRule="exact"/>
        <w:ind w:left="0" w:right="0" w:firstLine="640" w:firstLineChars="200"/>
        <w:jc w:val="both"/>
        <w:textAlignment w:val="auto"/>
        <w:rPr>
          <w:color w:val="FF0000"/>
        </w:rPr>
      </w:pPr>
      <w:r>
        <w:rPr>
          <w:rFonts w:ascii="仿宋_GB2312" w:hAnsi="仿宋_GB2312" w:eastAsia="仿宋_GB2312" w:cs="仿宋_GB2312"/>
          <w:i w:val="0"/>
          <w:strike w:val="0"/>
          <w:color w:val="000000" w:themeColor="text1"/>
          <w:sz w:val="32"/>
          <w:u w:val="none"/>
          <w14:textFill>
            <w14:solidFill>
              <w14:schemeClr w14:val="tx1"/>
            </w14:solidFill>
          </w14:textFill>
        </w:rPr>
        <w:t>本年度学校</w:t>
      </w:r>
      <w:r>
        <w:rPr>
          <w:rFonts w:hint="eastAsia" w:ascii="仿宋_GB2312" w:hAnsi="仿宋_GB2312" w:eastAsia="仿宋_GB2312" w:cs="仿宋_GB2312"/>
          <w:i w:val="0"/>
          <w:strike w:val="0"/>
          <w:color w:val="000000" w:themeColor="text1"/>
          <w:sz w:val="32"/>
          <w:u w:val="none"/>
          <w:lang w:val="en-US" w:eastAsia="zh-CN"/>
          <w14:textFill>
            <w14:solidFill>
              <w14:schemeClr w14:val="tx1"/>
            </w14:solidFill>
          </w14:textFill>
        </w:rPr>
        <w:t>打</w:t>
      </w:r>
      <w:r>
        <w:rPr>
          <w:rFonts w:ascii="仿宋_GB2312" w:hAnsi="仿宋_GB2312" w:eastAsia="仿宋_GB2312" w:cs="仿宋_GB2312"/>
          <w:i w:val="0"/>
          <w:strike w:val="0"/>
          <w:color w:val="000000" w:themeColor="text1"/>
          <w:sz w:val="32"/>
          <w:u w:val="none"/>
          <w14:textFill>
            <w14:solidFill>
              <w14:schemeClr w14:val="tx1"/>
            </w14:solidFill>
          </w14:textFill>
        </w:rPr>
        <w:t>造“校企合作职业教育校园足球创新实验基地”，探索职业教育校园足球的全新发展之路。</w:t>
      </w:r>
      <w:r>
        <w:rPr>
          <w:rFonts w:hint="eastAsia" w:ascii="仿宋_GB2312" w:hAnsi="仿宋_GB2312" w:eastAsia="仿宋_GB2312" w:cs="仿宋_GB2312"/>
          <w:i w:val="0"/>
          <w:strike w:val="0"/>
          <w:color w:val="000000" w:themeColor="text1"/>
          <w:sz w:val="32"/>
          <w:u w:val="none"/>
          <w:lang w:val="en-US" w:eastAsia="zh-CN"/>
          <w14:textFill>
            <w14:solidFill>
              <w14:schemeClr w14:val="tx1"/>
            </w14:solidFill>
          </w14:textFill>
        </w:rPr>
        <w:t>牵头组织了6场桂超主场比赛，活动效果反响好。6月12日，在全国青少年校园足球特色学校实地复核中，浓厚的学校足球文化氛围获得专家组的高度评价。</w:t>
      </w:r>
    </w:p>
    <w:p w14:paraId="0D2411E6">
      <w:pPr>
        <w:keepNext w:val="0"/>
        <w:keepLines w:val="0"/>
        <w:pageBreakBefore w:val="0"/>
        <w:kinsoku/>
        <w:wordWrap/>
        <w:overflowPunct/>
        <w:topLinePunct w:val="0"/>
        <w:autoSpaceDE/>
        <w:autoSpaceDN/>
        <w:bidi w:val="0"/>
        <w:snapToGrid/>
        <w:spacing w:before="0" w:after="0" w:line="560" w:lineRule="exact"/>
        <w:ind w:left="0" w:right="0" w:firstLine="643" w:firstLineChars="200"/>
        <w:jc w:val="both"/>
        <w:textAlignment w:val="auto"/>
        <w:rPr>
          <w:rFonts w:hint="eastAsia" w:ascii="方正楷体_GB2312" w:hAnsi="方正楷体_GB2312" w:eastAsia="方正楷体_GB2312" w:cs="方正楷体_GB2312"/>
          <w:b/>
          <w:bCs/>
          <w:i w:val="0"/>
          <w:strike w:val="0"/>
          <w:color w:val="000000"/>
          <w:spacing w:val="0"/>
          <w:sz w:val="32"/>
          <w:u w:val="none"/>
          <w:shd w:val="clear" w:color="auto" w:fill="FFFFFF"/>
          <w:lang w:val="en-US" w:eastAsia="zh-CN"/>
        </w:rPr>
      </w:pPr>
      <w:r>
        <w:rPr>
          <w:rFonts w:hint="eastAsia" w:ascii="方正楷体_GB2312" w:hAnsi="方正楷体_GB2312" w:eastAsia="方正楷体_GB2312" w:cs="方正楷体_GB2312"/>
          <w:b/>
          <w:bCs/>
          <w:i w:val="0"/>
          <w:strike w:val="0"/>
          <w:color w:val="000000"/>
          <w:spacing w:val="0"/>
          <w:sz w:val="32"/>
          <w:u w:val="none"/>
          <w:shd w:val="clear" w:color="auto" w:fill="FFFFFF"/>
        </w:rPr>
        <w:t>（</w:t>
      </w:r>
      <w:r>
        <w:rPr>
          <w:rFonts w:hint="eastAsia" w:ascii="方正楷体_GB2312" w:hAnsi="方正楷体_GB2312" w:eastAsia="方正楷体_GB2312" w:cs="方正楷体_GB2312"/>
          <w:b/>
          <w:bCs/>
          <w:i w:val="0"/>
          <w:strike w:val="0"/>
          <w:color w:val="000000"/>
          <w:spacing w:val="0"/>
          <w:sz w:val="32"/>
          <w:u w:val="none"/>
          <w:shd w:val="clear" w:color="auto" w:fill="FFFFFF"/>
          <w:lang w:val="en-US" w:eastAsia="zh-CN"/>
        </w:rPr>
        <w:t>四</w:t>
      </w:r>
      <w:r>
        <w:rPr>
          <w:rFonts w:hint="eastAsia" w:ascii="方正楷体_GB2312" w:hAnsi="方正楷体_GB2312" w:eastAsia="方正楷体_GB2312" w:cs="方正楷体_GB2312"/>
          <w:b/>
          <w:bCs/>
          <w:i w:val="0"/>
          <w:strike w:val="0"/>
          <w:color w:val="000000"/>
          <w:spacing w:val="0"/>
          <w:sz w:val="32"/>
          <w:u w:val="none"/>
          <w:shd w:val="clear" w:color="auto" w:fill="FFFFFF"/>
        </w:rPr>
        <w:t>）</w:t>
      </w:r>
      <w:r>
        <w:rPr>
          <w:rFonts w:hint="eastAsia" w:ascii="方正楷体_GB2312" w:hAnsi="方正楷体_GB2312" w:eastAsia="方正楷体_GB2312" w:cs="方正楷体_GB2312"/>
          <w:b/>
          <w:bCs/>
          <w:i w:val="0"/>
          <w:strike w:val="0"/>
          <w:color w:val="000000"/>
          <w:spacing w:val="0"/>
          <w:sz w:val="32"/>
          <w:u w:val="none"/>
          <w:shd w:val="clear" w:color="auto" w:fill="FFFFFF"/>
          <w:lang w:val="en-US" w:eastAsia="zh-CN"/>
        </w:rPr>
        <w:t>实训室管理</w:t>
      </w:r>
    </w:p>
    <w:p w14:paraId="4FC6D0E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FF0000"/>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组织实训室管理工作，排查各类安全隐患，尤其聚焦消防安全，从设备运行状态到消防器材配备，逐一核对，为教学平稳起步保驾护航。6月26日，2024年度广西中等职业学校实训室安全实地检查专家组入校，前期做好了实训室相关台账资料，完成自评报告等系列材料，做好迎检工作。同时作为考核组成员赴南宁三职校（望州校区）、南宁市卫生学校、南宁市电子工程学校等7所学校进行检查，圆满完成工作任务。</w:t>
      </w:r>
    </w:p>
    <w:p w14:paraId="52533E51">
      <w:pPr>
        <w:keepNext w:val="0"/>
        <w:keepLines w:val="0"/>
        <w:pageBreakBefore w:val="0"/>
        <w:kinsoku/>
        <w:wordWrap/>
        <w:overflowPunct/>
        <w:topLinePunct w:val="0"/>
        <w:autoSpaceDE/>
        <w:autoSpaceDN/>
        <w:bidi w:val="0"/>
        <w:snapToGrid/>
        <w:spacing w:before="0" w:after="0" w:line="560" w:lineRule="exact"/>
        <w:ind w:left="0" w:right="0" w:firstLine="643" w:firstLineChars="200"/>
        <w:jc w:val="both"/>
        <w:textAlignment w:val="auto"/>
        <w:rPr>
          <w:rFonts w:hint="eastAsia" w:ascii="方正楷体_GB2312" w:hAnsi="方正楷体_GB2312" w:eastAsia="方正楷体_GB2312" w:cs="方正楷体_GB2312"/>
          <w:b/>
          <w:bCs/>
          <w:i w:val="0"/>
          <w:strike w:val="0"/>
          <w:color w:val="000000"/>
          <w:spacing w:val="0"/>
          <w:sz w:val="32"/>
          <w:u w:val="none"/>
          <w:shd w:val="clear" w:color="auto" w:fill="FFFFFF"/>
          <w:lang w:val="en-US" w:eastAsia="zh-CN"/>
        </w:rPr>
      </w:pPr>
      <w:r>
        <w:rPr>
          <w:rFonts w:hint="eastAsia" w:ascii="方正楷体_GB2312" w:hAnsi="方正楷体_GB2312" w:eastAsia="方正楷体_GB2312" w:cs="方正楷体_GB2312"/>
          <w:b/>
          <w:bCs/>
          <w:i w:val="0"/>
          <w:strike w:val="0"/>
          <w:color w:val="000000"/>
          <w:spacing w:val="0"/>
          <w:sz w:val="32"/>
          <w:u w:val="none"/>
          <w:shd w:val="clear" w:color="auto" w:fill="FFFFFF"/>
          <w:lang w:val="en-US" w:eastAsia="zh-CN"/>
        </w:rPr>
        <w:t>（五）</w:t>
      </w:r>
      <w:r>
        <w:rPr>
          <w:rFonts w:hint="eastAsia" w:ascii="方正楷体_GB2312" w:hAnsi="方正楷体_GB2312" w:eastAsia="方正楷体_GB2312" w:cs="方正楷体_GB2312"/>
          <w:b/>
          <w:bCs/>
          <w:i w:val="0"/>
          <w:strike w:val="0"/>
          <w:color w:val="000000"/>
          <w:spacing w:val="0"/>
          <w:sz w:val="32"/>
          <w:u w:val="none"/>
          <w:shd w:val="clear" w:color="auto" w:fill="FFFFFF"/>
        </w:rPr>
        <w:t>体育常规管理</w:t>
      </w:r>
    </w:p>
    <w:p w14:paraId="4422661D">
      <w:pPr>
        <w:keepNext w:val="0"/>
        <w:keepLines w:val="0"/>
        <w:pageBreakBefore w:val="0"/>
        <w:kinsoku/>
        <w:wordWrap/>
        <w:overflowPunct/>
        <w:topLinePunct w:val="0"/>
        <w:autoSpaceDE/>
        <w:autoSpaceDN/>
        <w:bidi w:val="0"/>
        <w:snapToGrid/>
        <w:spacing w:before="0" w:after="0" w:line="560" w:lineRule="exact"/>
        <w:ind w:left="0" w:right="0" w:firstLine="640" w:firstLineChars="200"/>
        <w:jc w:val="both"/>
        <w:textAlignment w:val="auto"/>
        <w:rPr>
          <w:rFonts w:hint="eastAsia" w:eastAsia="仿宋_GB2312"/>
          <w:color w:val="000000" w:themeColor="text1"/>
          <w:lang w:eastAsia="zh-CN"/>
          <w14:textFill>
            <w14:solidFill>
              <w14:schemeClr w14:val="tx1"/>
            </w14:solidFill>
          </w14:textFill>
        </w:rPr>
      </w:pPr>
      <w:r>
        <w:rPr>
          <w:rFonts w:hint="eastAsia" w:ascii="仿宋_GB2312" w:hAnsi="仿宋_GB2312" w:eastAsia="仿宋_GB2312" w:cs="仿宋_GB2312"/>
          <w:i w:val="0"/>
          <w:strike w:val="0"/>
          <w:color w:val="000000" w:themeColor="text1"/>
          <w:sz w:val="32"/>
          <w:u w:val="none"/>
          <w:lang w:val="en-US" w:eastAsia="zh-CN"/>
          <w14:textFill>
            <w14:solidFill>
              <w14:schemeClr w14:val="tx1"/>
            </w14:solidFill>
          </w14:textFill>
        </w:rPr>
        <w:t>组织仙葫</w:t>
      </w:r>
      <w:r>
        <w:rPr>
          <w:rFonts w:ascii="仿宋_GB2312" w:hAnsi="仿宋_GB2312" w:eastAsia="仿宋_GB2312" w:cs="仿宋_GB2312"/>
          <w:i w:val="0"/>
          <w:strike w:val="0"/>
          <w:color w:val="000000" w:themeColor="text1"/>
          <w:sz w:val="32"/>
          <w:u w:val="none"/>
          <w14:textFill>
            <w14:solidFill>
              <w14:schemeClr w14:val="tx1"/>
            </w14:solidFill>
          </w14:textFill>
        </w:rPr>
        <w:t>体育组扎实推进各项</w:t>
      </w:r>
      <w:r>
        <w:rPr>
          <w:rFonts w:hint="eastAsia" w:ascii="仿宋_GB2312" w:hAnsi="仿宋_GB2312" w:eastAsia="仿宋_GB2312" w:cs="仿宋_GB2312"/>
          <w:i w:val="0"/>
          <w:strike w:val="0"/>
          <w:color w:val="000000" w:themeColor="text1"/>
          <w:sz w:val="32"/>
          <w:u w:val="none"/>
          <w14:textFill>
            <w14:solidFill>
              <w14:schemeClr w14:val="tx1"/>
            </w14:solidFill>
          </w14:textFill>
        </w:rPr>
        <w:t>体育常规</w:t>
      </w:r>
      <w:r>
        <w:rPr>
          <w:rFonts w:ascii="仿宋_GB2312" w:hAnsi="仿宋_GB2312" w:eastAsia="仿宋_GB2312" w:cs="仿宋_GB2312"/>
          <w:i w:val="0"/>
          <w:strike w:val="0"/>
          <w:color w:val="000000" w:themeColor="text1"/>
          <w:sz w:val="32"/>
          <w:u w:val="none"/>
          <w14:textFill>
            <w14:solidFill>
              <w14:schemeClr w14:val="tx1"/>
            </w14:solidFill>
          </w14:textFill>
        </w:rPr>
        <w:t>工作。每日晨训、大课间及课外活动有条不紊地开展，保障学生落实 “每天锻炼一小时”。课后，</w:t>
      </w:r>
      <w:r>
        <w:rPr>
          <w:rFonts w:hint="eastAsia" w:ascii="仿宋_GB2312" w:hAnsi="仿宋_GB2312" w:eastAsia="仿宋_GB2312" w:cs="仿宋_GB2312"/>
          <w:i w:val="0"/>
          <w:strike w:val="0"/>
          <w:color w:val="000000" w:themeColor="text1"/>
          <w:sz w:val="32"/>
          <w:u w:val="none"/>
          <w:lang w:val="en-US" w:eastAsia="zh-CN"/>
          <w14:textFill>
            <w14:solidFill>
              <w14:schemeClr w14:val="tx1"/>
            </w14:solidFill>
          </w14:textFill>
        </w:rPr>
        <w:t>组织</w:t>
      </w:r>
      <w:r>
        <w:rPr>
          <w:rFonts w:ascii="仿宋_GB2312" w:hAnsi="仿宋_GB2312" w:eastAsia="仿宋_GB2312" w:cs="仿宋_GB2312"/>
          <w:i w:val="0"/>
          <w:strike w:val="0"/>
          <w:color w:val="000000" w:themeColor="text1"/>
          <w:sz w:val="32"/>
          <w:u w:val="none"/>
          <w14:textFill>
            <w14:solidFill>
              <w14:schemeClr w14:val="tx1"/>
            </w14:solidFill>
          </w14:textFill>
        </w:rPr>
        <w:t>男女子足球队、篮球队、排球队、操舞队、田径队等体育训练队</w:t>
      </w:r>
      <w:r>
        <w:rPr>
          <w:rFonts w:hint="eastAsia" w:ascii="仿宋_GB2312" w:hAnsi="仿宋_GB2312" w:eastAsia="仿宋_GB2312" w:cs="仿宋_GB2312"/>
          <w:i w:val="0"/>
          <w:strike w:val="0"/>
          <w:color w:val="000000" w:themeColor="text1"/>
          <w:sz w:val="32"/>
          <w:u w:val="none"/>
          <w:lang w:val="en-US" w:eastAsia="zh-CN"/>
          <w14:textFill>
            <w14:solidFill>
              <w14:schemeClr w14:val="tx1"/>
            </w14:solidFill>
          </w14:textFill>
        </w:rPr>
        <w:t>开展训练</w:t>
      </w:r>
      <w:r>
        <w:rPr>
          <w:rFonts w:ascii="仿宋_GB2312" w:hAnsi="仿宋_GB2312" w:eastAsia="仿宋_GB2312" w:cs="仿宋_GB2312"/>
          <w:i w:val="0"/>
          <w:strike w:val="0"/>
          <w:color w:val="000000" w:themeColor="text1"/>
          <w:sz w:val="32"/>
          <w:u w:val="none"/>
          <w14:textFill>
            <w14:solidFill>
              <w14:schemeClr w14:val="tx1"/>
            </w14:solidFill>
          </w14:textFill>
        </w:rPr>
        <w:t>。秋季学期，招新工作有序铺开，5个项目吸引263人参与，持续扩充体育队伍</w:t>
      </w:r>
      <w:r>
        <w:rPr>
          <w:rFonts w:hint="eastAsia" w:ascii="仿宋_GB2312" w:hAnsi="仿宋_GB2312" w:eastAsia="仿宋_GB2312" w:cs="仿宋_GB2312"/>
          <w:i w:val="0"/>
          <w:strike w:val="0"/>
          <w:color w:val="000000" w:themeColor="text1"/>
          <w:sz w:val="32"/>
          <w:u w:val="none"/>
          <w:lang w:eastAsia="zh-CN"/>
          <w14:textFill>
            <w14:solidFill>
              <w14:schemeClr w14:val="tx1"/>
            </w14:solidFill>
          </w14:textFill>
        </w:rPr>
        <w:t>。</w:t>
      </w:r>
      <w:r>
        <w:rPr>
          <w:rFonts w:hint="eastAsia" w:ascii="仿宋_GB2312" w:hAnsi="仿宋_GB2312" w:eastAsia="仿宋_GB2312" w:cs="仿宋_GB2312"/>
          <w:i w:val="0"/>
          <w:strike w:val="0"/>
          <w:color w:val="000000" w:themeColor="text1"/>
          <w:sz w:val="32"/>
          <w:u w:val="none"/>
          <w:lang w:val="en-US" w:eastAsia="zh-CN"/>
          <w14:textFill>
            <w14:solidFill>
              <w14:schemeClr w14:val="tx1"/>
            </w14:solidFill>
          </w14:textFill>
        </w:rPr>
        <w:t>本年度</w:t>
      </w:r>
      <w:r>
        <w:rPr>
          <w:rFonts w:hint="eastAsia" w:ascii="仿宋_GB2312" w:hAnsi="仿宋_GB2312" w:eastAsia="仿宋_GB2312" w:cs="仿宋_GB2312"/>
          <w:i w:val="0"/>
          <w:strike w:val="0"/>
          <w:color w:val="000000" w:themeColor="text1"/>
          <w:sz w:val="32"/>
          <w:u w:val="none"/>
          <w14:textFill>
            <w14:solidFill>
              <w14:schemeClr w14:val="tx1"/>
            </w14:solidFill>
          </w14:textFill>
        </w:rPr>
        <w:t>学生体质健康测试顺利完成</w:t>
      </w:r>
      <w:r>
        <w:rPr>
          <w:rFonts w:hint="eastAsia" w:ascii="仿宋_GB2312" w:hAnsi="仿宋_GB2312" w:eastAsia="仿宋_GB2312" w:cs="仿宋_GB2312"/>
          <w:i w:val="0"/>
          <w:strike w:val="0"/>
          <w:color w:val="000000" w:themeColor="text1"/>
          <w:sz w:val="32"/>
          <w:u w:val="none"/>
          <w:lang w:eastAsia="zh-CN"/>
          <w14:textFill>
            <w14:solidFill>
              <w14:schemeClr w14:val="tx1"/>
            </w14:solidFill>
          </w14:textFill>
        </w:rPr>
        <w:t>，</w:t>
      </w:r>
      <w:r>
        <w:rPr>
          <w:rFonts w:ascii="仿宋_GB2312" w:hAnsi="仿宋_GB2312" w:eastAsia="仿宋_GB2312" w:cs="仿宋_GB2312"/>
          <w:i w:val="0"/>
          <w:strike w:val="0"/>
          <w:color w:val="000000"/>
          <w:sz w:val="32"/>
          <w:u w:val="none"/>
        </w:rPr>
        <w:t>让学校深入了解学生体质，更为学生明晰自身健康状况，激励</w:t>
      </w:r>
      <w:r>
        <w:rPr>
          <w:rFonts w:hint="eastAsia" w:ascii="仿宋_GB2312" w:hAnsi="仿宋_GB2312" w:eastAsia="仿宋_GB2312" w:cs="仿宋_GB2312"/>
          <w:i w:val="0"/>
          <w:strike w:val="0"/>
          <w:color w:val="000000"/>
          <w:sz w:val="32"/>
          <w:u w:val="none"/>
          <w:lang w:val="en-US" w:eastAsia="zh-CN"/>
        </w:rPr>
        <w:t>学生</w:t>
      </w:r>
      <w:r>
        <w:rPr>
          <w:rFonts w:ascii="仿宋_GB2312" w:hAnsi="仿宋_GB2312" w:eastAsia="仿宋_GB2312" w:cs="仿宋_GB2312"/>
          <w:i w:val="0"/>
          <w:strike w:val="0"/>
          <w:color w:val="000000"/>
          <w:sz w:val="32"/>
          <w:u w:val="none"/>
        </w:rPr>
        <w:t>日常坚持锻炼，助力身心健康成长</w:t>
      </w:r>
      <w:r>
        <w:rPr>
          <w:rFonts w:hint="eastAsia" w:ascii="仿宋_GB2312" w:hAnsi="仿宋_GB2312" w:eastAsia="仿宋_GB2312" w:cs="仿宋_GB2312"/>
          <w:i w:val="0"/>
          <w:strike w:val="0"/>
          <w:color w:val="000000" w:themeColor="text1"/>
          <w:sz w:val="32"/>
          <w:u w:val="none"/>
          <w:lang w:eastAsia="zh-CN"/>
          <w14:textFill>
            <w14:solidFill>
              <w14:schemeClr w14:val="tx1"/>
            </w14:solidFill>
          </w14:textFill>
        </w:rPr>
        <w:t>。</w:t>
      </w:r>
    </w:p>
    <w:p w14:paraId="028B466C">
      <w:pPr>
        <w:keepNext w:val="0"/>
        <w:keepLines w:val="0"/>
        <w:pageBreakBefore w:val="0"/>
        <w:kinsoku/>
        <w:wordWrap/>
        <w:overflowPunct/>
        <w:topLinePunct w:val="0"/>
        <w:autoSpaceDE/>
        <w:autoSpaceDN/>
        <w:bidi w:val="0"/>
        <w:snapToGrid/>
        <w:spacing w:before="0" w:after="0" w:line="560" w:lineRule="exact"/>
        <w:ind w:left="0" w:right="0" w:firstLine="643" w:firstLineChars="200"/>
        <w:jc w:val="both"/>
        <w:textAlignment w:val="auto"/>
        <w:rPr>
          <w:rFonts w:hint="eastAsia" w:ascii="方正楷体_GB2312" w:hAnsi="方正楷体_GB2312" w:eastAsia="方正楷体_GB2312" w:cs="方正楷体_GB2312"/>
          <w:b/>
          <w:bCs/>
          <w:i w:val="0"/>
          <w:strike w:val="0"/>
          <w:color w:val="000000"/>
          <w:spacing w:val="0"/>
          <w:sz w:val="32"/>
          <w:u w:val="none"/>
          <w:shd w:val="clear" w:color="auto" w:fill="FFFFFF"/>
          <w:lang w:val="en-US" w:eastAsia="zh-CN"/>
        </w:rPr>
      </w:pPr>
      <w:bookmarkStart w:id="0" w:name="_GoBack"/>
      <w:r>
        <w:rPr>
          <w:rFonts w:hint="eastAsia" w:ascii="方正楷体_GB2312" w:hAnsi="方正楷体_GB2312" w:eastAsia="方正楷体_GB2312" w:cs="方正楷体_GB2312"/>
          <w:b/>
          <w:bCs/>
          <w:i w:val="0"/>
          <w:strike w:val="0"/>
          <w:color w:val="000000"/>
          <w:spacing w:val="0"/>
          <w:sz w:val="32"/>
          <w:u w:val="none"/>
          <w:shd w:val="clear" w:color="auto" w:fill="FFFFFF"/>
        </w:rPr>
        <w:t>（</w:t>
      </w:r>
      <w:r>
        <w:rPr>
          <w:rFonts w:hint="eastAsia" w:ascii="方正楷体_GB2312" w:hAnsi="方正楷体_GB2312" w:eastAsia="方正楷体_GB2312" w:cs="方正楷体_GB2312"/>
          <w:b/>
          <w:bCs/>
          <w:i w:val="0"/>
          <w:strike w:val="0"/>
          <w:color w:val="000000"/>
          <w:spacing w:val="0"/>
          <w:sz w:val="32"/>
          <w:u w:val="none"/>
          <w:shd w:val="clear" w:color="auto" w:fill="FFFFFF"/>
          <w:lang w:val="en-US" w:eastAsia="zh-CN"/>
        </w:rPr>
        <w:t>六</w:t>
      </w:r>
      <w:r>
        <w:rPr>
          <w:rFonts w:hint="eastAsia" w:ascii="方正楷体_GB2312" w:hAnsi="方正楷体_GB2312" w:eastAsia="方正楷体_GB2312" w:cs="方正楷体_GB2312"/>
          <w:b/>
          <w:bCs/>
          <w:i w:val="0"/>
          <w:strike w:val="0"/>
          <w:color w:val="000000"/>
          <w:spacing w:val="0"/>
          <w:sz w:val="32"/>
          <w:u w:val="none"/>
          <w:shd w:val="clear" w:color="auto" w:fill="FFFFFF"/>
        </w:rPr>
        <w:t>）</w:t>
      </w:r>
      <w:r>
        <w:rPr>
          <w:rFonts w:hint="eastAsia" w:ascii="方正楷体_GB2312" w:hAnsi="方正楷体_GB2312" w:eastAsia="方正楷体_GB2312" w:cs="方正楷体_GB2312"/>
          <w:b/>
          <w:bCs/>
          <w:i w:val="0"/>
          <w:strike w:val="0"/>
          <w:color w:val="000000"/>
          <w:spacing w:val="0"/>
          <w:sz w:val="32"/>
          <w:u w:val="none"/>
          <w:shd w:val="clear" w:color="auto" w:fill="FFFFFF"/>
          <w:lang w:val="en-US" w:eastAsia="zh-CN"/>
        </w:rPr>
        <w:t>教育教学</w:t>
      </w:r>
    </w:p>
    <w:bookmarkEnd w:id="0"/>
    <w:p w14:paraId="1BCCBAAF">
      <w:pPr>
        <w:pStyle w:val="6"/>
        <w:keepNext w:val="0"/>
        <w:keepLines w:val="0"/>
        <w:pageBreakBefore w:val="0"/>
        <w:widowControl/>
        <w:numPr>
          <w:ilvl w:val="0"/>
          <w:numId w:val="0"/>
        </w:numPr>
        <w:kinsoku/>
        <w:wordWrap/>
        <w:overflowPunct/>
        <w:topLinePunct w:val="0"/>
        <w:autoSpaceDE/>
        <w:autoSpaceDN/>
        <w:bidi w:val="0"/>
        <w:adjustRightInd w:val="0"/>
        <w:snapToGrid w:val="0"/>
        <w:spacing w:before="0" w:beforeAutospacing="0" w:after="0" w:afterAutospacing="0" w:line="560" w:lineRule="exact"/>
        <w:ind w:firstLine="640" w:firstLineChars="200"/>
        <w:textAlignment w:val="auto"/>
        <w:rPr>
          <w:rFonts w:hint="default" w:ascii="仿宋_GB2312" w:hAnsi="仿宋_GB2312" w:eastAsia="仿宋_GB2312" w:cs="仿宋_GB2312"/>
          <w:color w:val="auto"/>
          <w:kern w:val="0"/>
          <w:sz w:val="32"/>
          <w:szCs w:val="32"/>
          <w:lang w:val="en-US" w:eastAsia="zh-CN" w:bidi="ar-SA"/>
        </w:rPr>
      </w:pPr>
      <w:r>
        <w:rPr>
          <w:rFonts w:hint="default" w:ascii="仿宋_GB2312" w:hAnsi="仿宋_GB2312" w:eastAsia="仿宋_GB2312" w:cs="仿宋_GB2312"/>
          <w:color w:val="auto"/>
          <w:kern w:val="0"/>
          <w:sz w:val="32"/>
          <w:szCs w:val="32"/>
          <w:lang w:val="en-US" w:eastAsia="zh-CN" w:bidi="ar-SA"/>
        </w:rPr>
        <w:t>在教育教学方面，</w:t>
      </w:r>
      <w:r>
        <w:rPr>
          <w:rFonts w:hint="eastAsia" w:ascii="仿宋_GB2312" w:hAnsi="仿宋_GB2312" w:eastAsia="仿宋_GB2312" w:cs="仿宋_GB2312"/>
          <w:color w:val="auto"/>
          <w:kern w:val="0"/>
          <w:sz w:val="32"/>
          <w:szCs w:val="32"/>
          <w:lang w:val="en-US" w:eastAsia="zh-CN" w:bidi="ar-SA"/>
        </w:rPr>
        <w:t>上半年任教22机电11班</w:t>
      </w:r>
      <w:r>
        <w:rPr>
          <w:rFonts w:hint="default" w:ascii="仿宋_GB2312" w:hAnsi="仿宋_GB2312" w:eastAsia="仿宋_GB2312" w:cs="仿宋_GB2312"/>
          <w:color w:val="auto"/>
          <w:kern w:val="0"/>
          <w:sz w:val="32"/>
          <w:szCs w:val="32"/>
          <w:lang w:val="en-US" w:eastAsia="zh-CN" w:bidi="ar-SA"/>
        </w:rPr>
        <w:t>《</w:t>
      </w:r>
      <w:r>
        <w:rPr>
          <w:rFonts w:hint="eastAsia" w:ascii="仿宋_GB2312" w:hAnsi="仿宋_GB2312" w:eastAsia="仿宋_GB2312" w:cs="仿宋_GB2312"/>
          <w:color w:val="auto"/>
          <w:kern w:val="0"/>
          <w:sz w:val="32"/>
          <w:szCs w:val="32"/>
          <w:lang w:val="en-US" w:eastAsia="zh-CN" w:bidi="ar-SA"/>
        </w:rPr>
        <w:t>工业机器人离线编程与仿真</w:t>
      </w:r>
      <w:r>
        <w:rPr>
          <w:rFonts w:hint="default" w:ascii="仿宋_GB2312" w:hAnsi="仿宋_GB2312" w:eastAsia="仿宋_GB2312" w:cs="仿宋_GB2312"/>
          <w:color w:val="auto"/>
          <w:kern w:val="0"/>
          <w:sz w:val="32"/>
          <w:szCs w:val="32"/>
          <w:lang w:val="en-US" w:eastAsia="zh-CN" w:bidi="ar-SA"/>
        </w:rPr>
        <w:t>》</w:t>
      </w:r>
      <w:r>
        <w:rPr>
          <w:rFonts w:hint="eastAsia" w:ascii="仿宋_GB2312" w:hAnsi="仿宋_GB2312" w:eastAsia="仿宋_GB2312" w:cs="仿宋_GB2312"/>
          <w:color w:val="auto"/>
          <w:kern w:val="0"/>
          <w:sz w:val="32"/>
          <w:szCs w:val="32"/>
          <w:lang w:val="en-US" w:eastAsia="zh-CN" w:bidi="ar-SA"/>
        </w:rPr>
        <w:t>课程，6节/周；下半年任教23机电11班</w:t>
      </w:r>
      <w:r>
        <w:rPr>
          <w:rFonts w:hint="default" w:ascii="仿宋_GB2312" w:hAnsi="仿宋_GB2312" w:eastAsia="仿宋_GB2312" w:cs="仿宋_GB2312"/>
          <w:color w:val="auto"/>
          <w:kern w:val="0"/>
          <w:sz w:val="32"/>
          <w:szCs w:val="32"/>
          <w:lang w:val="en-US" w:eastAsia="zh-CN" w:bidi="ar-SA"/>
        </w:rPr>
        <w:t>《</w:t>
      </w:r>
      <w:r>
        <w:rPr>
          <w:rFonts w:hint="eastAsia" w:ascii="仿宋_GB2312" w:hAnsi="仿宋_GB2312" w:eastAsia="仿宋_GB2312" w:cs="仿宋_GB2312"/>
          <w:color w:val="auto"/>
          <w:kern w:val="0"/>
          <w:sz w:val="32"/>
          <w:szCs w:val="32"/>
          <w:lang w:val="en-US" w:eastAsia="zh-CN" w:bidi="ar-SA"/>
        </w:rPr>
        <w:t>工业机器人离线编程与仿真</w:t>
      </w:r>
      <w:r>
        <w:rPr>
          <w:rFonts w:hint="default" w:ascii="仿宋_GB2312" w:hAnsi="仿宋_GB2312" w:eastAsia="仿宋_GB2312" w:cs="仿宋_GB2312"/>
          <w:color w:val="auto"/>
          <w:kern w:val="0"/>
          <w:sz w:val="32"/>
          <w:szCs w:val="32"/>
          <w:lang w:val="en-US" w:eastAsia="zh-CN" w:bidi="ar-SA"/>
        </w:rPr>
        <w:t>》</w:t>
      </w:r>
      <w:r>
        <w:rPr>
          <w:rFonts w:hint="eastAsia" w:ascii="仿宋_GB2312" w:hAnsi="仿宋_GB2312" w:eastAsia="仿宋_GB2312" w:cs="仿宋_GB2312"/>
          <w:color w:val="auto"/>
          <w:kern w:val="0"/>
          <w:sz w:val="32"/>
          <w:szCs w:val="32"/>
          <w:lang w:val="en-US" w:eastAsia="zh-CN" w:bidi="ar-SA"/>
        </w:rPr>
        <w:t>和选修课</w:t>
      </w:r>
      <w:r>
        <w:rPr>
          <w:rFonts w:hint="default" w:ascii="仿宋_GB2312" w:hAnsi="仿宋_GB2312" w:eastAsia="仿宋_GB2312" w:cs="仿宋_GB2312"/>
          <w:color w:val="auto"/>
          <w:kern w:val="0"/>
          <w:sz w:val="32"/>
          <w:szCs w:val="32"/>
          <w:lang w:val="en-US" w:eastAsia="zh-CN" w:bidi="ar-SA"/>
        </w:rPr>
        <w:t>《</w:t>
      </w:r>
      <w:r>
        <w:rPr>
          <w:rFonts w:hint="eastAsia" w:ascii="仿宋_GB2312" w:hAnsi="仿宋_GB2312" w:eastAsia="仿宋_GB2312" w:cs="仿宋_GB2312"/>
          <w:color w:val="auto"/>
          <w:kern w:val="0"/>
          <w:sz w:val="32"/>
          <w:szCs w:val="32"/>
          <w:lang w:val="en-US" w:eastAsia="zh-CN" w:bidi="ar-SA"/>
        </w:rPr>
        <w:t>智能制造设备技术应用</w:t>
      </w:r>
      <w:r>
        <w:rPr>
          <w:rFonts w:hint="default" w:ascii="仿宋_GB2312" w:hAnsi="仿宋_GB2312" w:eastAsia="仿宋_GB2312" w:cs="仿宋_GB2312"/>
          <w:color w:val="auto"/>
          <w:kern w:val="0"/>
          <w:sz w:val="32"/>
          <w:szCs w:val="32"/>
          <w:lang w:val="en-US" w:eastAsia="zh-CN" w:bidi="ar-SA"/>
        </w:rPr>
        <w:t>》</w:t>
      </w:r>
      <w:r>
        <w:rPr>
          <w:rFonts w:hint="eastAsia" w:ascii="仿宋_GB2312" w:hAnsi="仿宋_GB2312" w:eastAsia="仿宋_GB2312" w:cs="仿宋_GB2312"/>
          <w:color w:val="auto"/>
          <w:kern w:val="0"/>
          <w:sz w:val="32"/>
          <w:szCs w:val="32"/>
          <w:lang w:val="en-US" w:eastAsia="zh-CN" w:bidi="ar-SA"/>
        </w:rPr>
        <w:t>两门</w:t>
      </w:r>
      <w:r>
        <w:rPr>
          <w:rFonts w:hint="default" w:ascii="仿宋_GB2312" w:hAnsi="仿宋_GB2312" w:eastAsia="仿宋_GB2312" w:cs="仿宋_GB2312"/>
          <w:color w:val="auto"/>
          <w:kern w:val="0"/>
          <w:sz w:val="32"/>
          <w:szCs w:val="32"/>
          <w:lang w:val="en-US" w:eastAsia="zh-CN" w:bidi="ar-SA"/>
        </w:rPr>
        <w:t>课程</w:t>
      </w:r>
      <w:r>
        <w:rPr>
          <w:rFonts w:hint="eastAsia" w:ascii="仿宋_GB2312" w:hAnsi="仿宋_GB2312" w:eastAsia="仿宋_GB2312" w:cs="仿宋_GB2312"/>
          <w:color w:val="auto"/>
          <w:kern w:val="0"/>
          <w:sz w:val="32"/>
          <w:szCs w:val="32"/>
          <w:lang w:val="en-US" w:eastAsia="zh-CN" w:bidi="ar-SA"/>
        </w:rPr>
        <w:t>，8节/周</w:t>
      </w:r>
      <w:r>
        <w:rPr>
          <w:rFonts w:hint="default" w:ascii="仿宋_GB2312" w:hAnsi="仿宋_GB2312" w:eastAsia="仿宋_GB2312" w:cs="仿宋_GB2312"/>
          <w:color w:val="auto"/>
          <w:kern w:val="0"/>
          <w:sz w:val="32"/>
          <w:szCs w:val="32"/>
          <w:lang w:val="en-US" w:eastAsia="zh-CN" w:bidi="ar-SA"/>
        </w:rPr>
        <w:t>。这两门课程都是</w:t>
      </w:r>
      <w:r>
        <w:rPr>
          <w:rFonts w:hint="eastAsia" w:ascii="仿宋_GB2312" w:hAnsi="仿宋_GB2312" w:eastAsia="仿宋_GB2312" w:cs="仿宋_GB2312"/>
          <w:color w:val="auto"/>
          <w:kern w:val="0"/>
          <w:sz w:val="32"/>
          <w:szCs w:val="32"/>
          <w:lang w:val="en-US" w:eastAsia="zh-CN" w:bidi="ar-SA"/>
        </w:rPr>
        <w:t>工业机器人</w:t>
      </w:r>
      <w:r>
        <w:rPr>
          <w:rFonts w:hint="default" w:ascii="仿宋_GB2312" w:hAnsi="仿宋_GB2312" w:eastAsia="仿宋_GB2312" w:cs="仿宋_GB2312"/>
          <w:color w:val="auto"/>
          <w:kern w:val="0"/>
          <w:sz w:val="32"/>
          <w:szCs w:val="32"/>
          <w:lang w:val="en-US" w:eastAsia="zh-CN" w:bidi="ar-SA"/>
        </w:rPr>
        <w:t>相关的专业课程。在教学过程中，我注重理论与实践相结合，通过案例分析和实际操作等方式，让学生能够更好地理解和掌握课程内容。我还</w:t>
      </w:r>
      <w:r>
        <w:rPr>
          <w:rFonts w:hint="eastAsia" w:ascii="仿宋_GB2312" w:hAnsi="仿宋_GB2312" w:eastAsia="仿宋_GB2312" w:cs="仿宋_GB2312"/>
          <w:color w:val="auto"/>
          <w:kern w:val="0"/>
          <w:sz w:val="32"/>
          <w:szCs w:val="32"/>
          <w:lang w:val="en-US" w:eastAsia="zh-CN" w:bidi="ar-SA"/>
        </w:rPr>
        <w:t>指导</w:t>
      </w:r>
      <w:r>
        <w:rPr>
          <w:rFonts w:hint="default" w:ascii="仿宋_GB2312" w:hAnsi="仿宋_GB2312" w:eastAsia="仿宋_GB2312" w:cs="仿宋_GB2312"/>
          <w:color w:val="auto"/>
          <w:kern w:val="0"/>
          <w:sz w:val="32"/>
          <w:szCs w:val="32"/>
          <w:lang w:val="en-US" w:eastAsia="zh-CN" w:bidi="ar-SA"/>
        </w:rPr>
        <w:t>学生参加</w:t>
      </w:r>
      <w:r>
        <w:rPr>
          <w:rFonts w:hint="eastAsia" w:ascii="仿宋_GB2312" w:hAnsi="仿宋_GB2312" w:eastAsia="仿宋_GB2312" w:cs="仿宋_GB2312"/>
          <w:color w:val="auto"/>
          <w:kern w:val="0"/>
          <w:sz w:val="32"/>
          <w:szCs w:val="32"/>
          <w:lang w:val="en-US" w:eastAsia="zh-CN" w:bidi="ar-SA"/>
        </w:rPr>
        <w:t>专业</w:t>
      </w:r>
      <w:r>
        <w:rPr>
          <w:rFonts w:hint="default" w:ascii="仿宋_GB2312" w:hAnsi="仿宋_GB2312" w:eastAsia="仿宋_GB2312" w:cs="仿宋_GB2312"/>
          <w:color w:val="auto"/>
          <w:kern w:val="0"/>
          <w:sz w:val="32"/>
          <w:szCs w:val="32"/>
          <w:lang w:val="en-US" w:eastAsia="zh-CN" w:bidi="ar-SA"/>
        </w:rPr>
        <w:t>技能竞赛，提高他们的实践能力和团队合作能力</w:t>
      </w:r>
      <w:r>
        <w:rPr>
          <w:rFonts w:hint="eastAsia" w:ascii="仿宋_GB2312" w:hAnsi="仿宋_GB2312" w:eastAsia="仿宋_GB2312" w:cs="仿宋_GB2312"/>
          <w:color w:val="auto"/>
          <w:kern w:val="0"/>
          <w:sz w:val="32"/>
          <w:szCs w:val="32"/>
          <w:lang w:val="en-US" w:eastAsia="zh-CN" w:bidi="ar-SA"/>
        </w:rPr>
        <w:t>，本年度指导学生参加广西职业院校学生技能大赛“单片机控制装置安装与调试”项目获得二等奖、南宁市中职学生技能大赛“智能制造设备技术应用”项目获得二等奖，同时个人参加南宁市中职学校教师基本功“智能制造设备技术应用”项目获得二等奖。同时，本年度还作为南宁市中等职业学校重点专业学生基本技能考核考官，赴南宁市商贸学校及横州职业技术学校进行工业机器人技术应用专业考核。</w:t>
      </w:r>
    </w:p>
    <w:p w14:paraId="28CB61A2">
      <w:pPr>
        <w:pStyle w:val="6"/>
        <w:keepNext w:val="0"/>
        <w:keepLines w:val="0"/>
        <w:pageBreakBefore w:val="0"/>
        <w:widowControl/>
        <w:numPr>
          <w:ilvl w:val="0"/>
          <w:numId w:val="0"/>
        </w:numPr>
        <w:kinsoku/>
        <w:wordWrap/>
        <w:overflowPunct/>
        <w:topLinePunct w:val="0"/>
        <w:autoSpaceDE/>
        <w:autoSpaceDN/>
        <w:bidi w:val="0"/>
        <w:adjustRightInd w:val="0"/>
        <w:snapToGrid w:val="0"/>
        <w:spacing w:before="0" w:beforeAutospacing="0" w:after="0" w:afterAutospacing="0" w:line="560" w:lineRule="exact"/>
        <w:ind w:firstLine="643" w:firstLineChars="200"/>
        <w:textAlignment w:val="auto"/>
        <w:rPr>
          <w:rFonts w:hint="eastAsia" w:ascii="方正楷体_GB2312" w:hAnsi="方正楷体_GB2312" w:eastAsia="方正楷体_GB2312" w:cs="方正楷体_GB2312"/>
          <w:b/>
          <w:bCs/>
          <w:i w:val="0"/>
          <w:strike w:val="0"/>
          <w:color w:val="000000"/>
          <w:spacing w:val="0"/>
          <w:kern w:val="2"/>
          <w:sz w:val="32"/>
          <w:szCs w:val="24"/>
          <w:u w:val="none"/>
          <w:shd w:val="clear" w:color="auto" w:fill="FFFFFF"/>
          <w:lang w:val="en-US" w:eastAsia="zh-CN" w:bidi="ar-SA"/>
        </w:rPr>
      </w:pPr>
      <w:r>
        <w:rPr>
          <w:rFonts w:hint="eastAsia" w:ascii="方正楷体_GB2312" w:hAnsi="方正楷体_GB2312" w:eastAsia="方正楷体_GB2312" w:cs="方正楷体_GB2312"/>
          <w:b/>
          <w:bCs/>
          <w:i w:val="0"/>
          <w:strike w:val="0"/>
          <w:color w:val="000000"/>
          <w:spacing w:val="0"/>
          <w:kern w:val="2"/>
          <w:sz w:val="32"/>
          <w:szCs w:val="24"/>
          <w:u w:val="none"/>
          <w:shd w:val="clear" w:color="auto" w:fill="FFFFFF"/>
          <w:lang w:val="en-US" w:eastAsia="zh-CN" w:bidi="ar-SA"/>
        </w:rPr>
        <w:t>（七）其他工作</w:t>
      </w:r>
    </w:p>
    <w:p w14:paraId="1F53EDDE">
      <w:pPr>
        <w:pStyle w:val="6"/>
        <w:keepNext w:val="0"/>
        <w:keepLines w:val="0"/>
        <w:pageBreakBefore w:val="0"/>
        <w:widowControl/>
        <w:numPr>
          <w:ilvl w:val="0"/>
          <w:numId w:val="0"/>
        </w:numPr>
        <w:kinsoku/>
        <w:wordWrap/>
        <w:overflowPunct/>
        <w:topLinePunct w:val="0"/>
        <w:autoSpaceDE/>
        <w:autoSpaceDN/>
        <w:bidi w:val="0"/>
        <w:adjustRightInd w:val="0"/>
        <w:snapToGrid w:val="0"/>
        <w:spacing w:before="0" w:beforeAutospacing="0" w:after="0" w:afterAutospacing="0" w:line="560" w:lineRule="exact"/>
        <w:ind w:firstLine="640" w:firstLineChars="200"/>
        <w:textAlignment w:val="auto"/>
        <w:rPr>
          <w:rFonts w:hint="default"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本年度获得校级“先进个人”称号，组织校技能节工业机器人仿真软件应用项目比赛获“优秀指导老师”称号，组织学生赴平果市哈嘹足球俱乐部进行参观交流、带队赴玉林市看望集训哈嘹梯队队员、带队赴南宁市励志学校进行气排球交流比赛。</w:t>
      </w:r>
    </w:p>
    <w:p w14:paraId="1F215B4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kern w:val="0"/>
          <w:sz w:val="32"/>
          <w:szCs w:val="32"/>
          <w:lang w:val="en-US" w:eastAsia="zh-CN" w:bidi="ar-SA"/>
        </w:rPr>
      </w:pPr>
      <w:r>
        <w:rPr>
          <w:rFonts w:hint="eastAsia" w:ascii="黑体" w:hAnsi="黑体" w:eastAsia="黑体" w:cs="黑体"/>
          <w:color w:val="auto"/>
          <w:kern w:val="0"/>
          <w:sz w:val="32"/>
          <w:szCs w:val="32"/>
          <w:lang w:val="en-US" w:eastAsia="zh-CN" w:bidi="ar-SA"/>
        </w:rPr>
        <w:t>二、自我评估与反思</w:t>
      </w:r>
    </w:p>
    <w:p w14:paraId="504D203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在过去的一年中，我取得了一定的进步，但也存在一些不足之处。在未来的工作中，我将继续努力提高自己的业务水平和工作能力，加强与领导和同事的沟通和协作，争取取得更好的成绩。同时，我也将认真反思自己的不足之处，积极寻求改进的方法和途径，不断完善自己的工作表现。</w:t>
      </w:r>
    </w:p>
    <w:p w14:paraId="190E736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kern w:val="0"/>
          <w:sz w:val="32"/>
          <w:szCs w:val="32"/>
          <w:lang w:val="en-US" w:eastAsia="zh-CN" w:bidi="ar-SA"/>
        </w:rPr>
      </w:pPr>
      <w:r>
        <w:rPr>
          <w:rFonts w:hint="eastAsia" w:ascii="黑体" w:hAnsi="黑体" w:eastAsia="黑体" w:cs="黑体"/>
          <w:color w:val="auto"/>
          <w:kern w:val="0"/>
          <w:sz w:val="32"/>
          <w:szCs w:val="32"/>
          <w:lang w:val="en-US" w:eastAsia="zh-CN" w:bidi="ar-SA"/>
        </w:rPr>
        <w:t>三、展望未来</w:t>
      </w:r>
    </w:p>
    <w:p w14:paraId="1B34757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展望未来一年，我将继续认真履行工作职责，以饱满的热情和扎实的工作作风投入到工作中去，为学校的发展贡献自己的力量。同时，我也将不断学习和探索新的教育理念和方法，积极适应教育改革的发展趋势，努力提升自己的教育理念和教育方法。</w:t>
      </w:r>
    </w:p>
    <w:p w14:paraId="586AB75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lang w:val="en-US" w:eastAsia="zh-CN" w:bidi="ar-SA"/>
        </w:rPr>
      </w:pPr>
    </w:p>
    <w:p w14:paraId="4A83976E">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lang w:val="en-US" w:eastAsia="zh-CN" w:bidi="ar-SA"/>
        </w:rPr>
      </w:pPr>
    </w:p>
    <w:p w14:paraId="3DBFF950">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 xml:space="preserve">                          2025年1月6日</w:t>
      </w:r>
    </w:p>
    <w:p w14:paraId="078AE8D7">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default" w:ascii="仿宋_GB2312" w:hAnsi="仿宋_GB2312" w:eastAsia="仿宋_GB2312" w:cs="仿宋_GB2312"/>
          <w:color w:val="auto"/>
          <w:kern w:val="0"/>
          <w:sz w:val="32"/>
          <w:szCs w:val="32"/>
          <w:lang w:val="en-US" w:eastAsia="zh-CN" w:bidi="ar-SA"/>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89E8E81-C410-4343-8460-72146CD4AC4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E0000" w:usb2="00000000" w:usb3="00000000" w:csb0="00040000" w:csb1="00000000"/>
    <w:embedRegular r:id="rId2" w:fontKey="{274EF6F3-2EBE-490A-9FB2-64EC44A5A3BA}"/>
  </w:font>
  <w:font w:name="仿宋_GB2312">
    <w:panose1 w:val="02010609030101010101"/>
    <w:charset w:val="86"/>
    <w:family w:val="auto"/>
    <w:pitch w:val="default"/>
    <w:sig w:usb0="00000001" w:usb1="080E0000" w:usb2="00000000" w:usb3="00000000" w:csb0="00040000" w:csb1="00000000"/>
    <w:embedRegular r:id="rId3" w:fontKey="{79F39A3C-9046-46B7-B7E3-264498DF2645}"/>
  </w:font>
  <w:font w:name="楷体">
    <w:panose1 w:val="02010609060101010101"/>
    <w:charset w:val="86"/>
    <w:family w:val="auto"/>
    <w:pitch w:val="default"/>
    <w:sig w:usb0="800002BF" w:usb1="38CF7CFA" w:usb2="00000016" w:usb3="00000000" w:csb0="00040001" w:csb1="00000000"/>
    <w:embedRegular r:id="rId4" w:fontKey="{205A5BCE-C31D-4302-87F6-5040711B9423}"/>
  </w:font>
  <w:font w:name="方正仿宋_GB2312">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方正公文小标宋">
    <w:panose1 w:val="02000500000000000000"/>
    <w:charset w:val="86"/>
    <w:family w:val="auto"/>
    <w:pitch w:val="default"/>
    <w:sig w:usb0="A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方正粗黑宋简体">
    <w:panose1 w:val="02000000000000000000"/>
    <w:charset w:val="86"/>
    <w:family w:val="auto"/>
    <w:pitch w:val="default"/>
    <w:sig w:usb0="A00002BF" w:usb1="184F6CFA" w:usb2="00000012" w:usb3="00000000" w:csb0="00040001" w:csb1="00000000"/>
  </w:font>
  <w:font w:name="等线">
    <w:panose1 w:val="02010600030101010101"/>
    <w:charset w:val="86"/>
    <w:family w:val="auto"/>
    <w:pitch w:val="default"/>
    <w:sig w:usb0="A00002BF" w:usb1="38CF7CFA" w:usb2="00000016" w:usb3="00000000" w:csb0="0004000F" w:csb1="00000000"/>
  </w:font>
  <w:font w:name="Yu Gothic">
    <w:panose1 w:val="020B04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 w:name="Algerian">
    <w:panose1 w:val="04020705040A02060702"/>
    <w:charset w:val="00"/>
    <w:family w:val="auto"/>
    <w:pitch w:val="default"/>
    <w:sig w:usb0="00000003" w:usb1="00000000" w:usb2="00000000" w:usb3="00000000" w:csb0="20000001" w:csb1="00000000"/>
  </w:font>
  <w:font w:name="Bahnschrift Light Condensed">
    <w:panose1 w:val="020B0502040204020203"/>
    <w:charset w:val="00"/>
    <w:family w:val="auto"/>
    <w:pitch w:val="default"/>
    <w:sig w:usb0="A00002C7" w:usb1="00000002" w:usb2="00000000" w:usb3="00000000" w:csb0="2000019F" w:csb1="00000000"/>
  </w:font>
  <w:font w:name="Bahnschrift SemiLight SemiCondensed">
    <w:panose1 w:val="020B0502040204020203"/>
    <w:charset w:val="00"/>
    <w:family w:val="auto"/>
    <w:pitch w:val="default"/>
    <w:sig w:usb0="A00002C7" w:usb1="00000002" w:usb2="00000000" w:usb3="00000000" w:csb0="2000019F" w:csb1="00000000"/>
  </w:font>
  <w:font w:name="Cascadia Code SemiLight">
    <w:panose1 w:val="020B0609020000020004"/>
    <w:charset w:val="00"/>
    <w:family w:val="auto"/>
    <w:pitch w:val="default"/>
    <w:sig w:usb0="A1002AFF" w:usb1="C200F9FB" w:usb2="00040020" w:usb3="00000000" w:csb0="600001FF" w:csb1="FFFF0000"/>
  </w:font>
  <w:font w:name="Century Schoolbook">
    <w:panose1 w:val="02040604050505020304"/>
    <w:charset w:val="00"/>
    <w:family w:val="auto"/>
    <w:pitch w:val="default"/>
    <w:sig w:usb0="00000287" w:usb1="00000000" w:usb2="00000000" w:usb3="00000000" w:csb0="2000009F" w:csb1="DFD70000"/>
  </w:font>
  <w:font w:name="Eras Medium ITC">
    <w:panose1 w:val="020B0602030504020804"/>
    <w:charset w:val="00"/>
    <w:family w:val="auto"/>
    <w:pitch w:val="default"/>
    <w:sig w:usb0="00000003" w:usb1="00000000" w:usb2="00000000" w:usb3="00000000" w:csb0="20000001" w:csb1="00000000"/>
  </w:font>
  <w:font w:name="华文中宋">
    <w:panose1 w:val="02010600040101010101"/>
    <w:charset w:val="86"/>
    <w:family w:val="auto"/>
    <w:pitch w:val="default"/>
    <w:sig w:usb0="00000287" w:usb1="080F0000" w:usb2="00000000" w:usb3="00000000" w:csb0="0004009F" w:csb1="DFD70000"/>
  </w:font>
  <w:font w:name="方正楷体_GB2312">
    <w:altName w:val="方正楷体_GB2312"/>
    <w:panose1 w:val="02000000000000000000"/>
    <w:charset w:val="86"/>
    <w:family w:val="auto"/>
    <w:pitch w:val="default"/>
    <w:sig w:usb0="A00002BF" w:usb1="184F6CFA" w:usb2="00000012" w:usb3="00000000" w:csb0="00040001" w:csb1="00000000"/>
    <w:embedRegular r:id="rId5" w:fontKey="{13C78FF9-B0C7-4893-9D90-51C83152C796}"/>
  </w:font>
  <w:font w:name="华文仿宋">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mYWIxYzQ4ODViNDZiMjQwMzU4MzE2NzRkNDIzZjgifQ=="/>
  </w:docVars>
  <w:rsids>
    <w:rsidRoot w:val="00D43B13"/>
    <w:rsid w:val="00D43B13"/>
    <w:rsid w:val="07071B14"/>
    <w:rsid w:val="11847A2E"/>
    <w:rsid w:val="1FB02AB7"/>
    <w:rsid w:val="201E6B04"/>
    <w:rsid w:val="214964AC"/>
    <w:rsid w:val="238C24D6"/>
    <w:rsid w:val="2F96322C"/>
    <w:rsid w:val="3A9A51EF"/>
    <w:rsid w:val="46425C60"/>
    <w:rsid w:val="467977C5"/>
    <w:rsid w:val="46D00D4F"/>
    <w:rsid w:val="4F4B36FC"/>
    <w:rsid w:val="5F2E3622"/>
    <w:rsid w:val="648B1C48"/>
    <w:rsid w:val="795D22FD"/>
    <w:rsid w:val="79B5320D"/>
    <w:rsid w:val="7C981E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5">
    <w:name w:val="Strong"/>
    <w:basedOn w:val="4"/>
    <w:autoRedefine/>
    <w:qFormat/>
    <w:uiPriority w:val="0"/>
    <w:rPr>
      <w:b/>
    </w:rPr>
  </w:style>
  <w:style w:type="paragraph" w:customStyle="1" w:styleId="6">
    <w:name w:val="paragraph"/>
    <w:basedOn w:val="1"/>
    <w:autoRedefine/>
    <w:qFormat/>
    <w:uiPriority w:val="0"/>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1722</Words>
  <Characters>1754</Characters>
  <Lines>0</Lines>
  <Paragraphs>0</Paragraphs>
  <TotalTime>6</TotalTime>
  <ScaleCrop>false</ScaleCrop>
  <LinksUpToDate>false</LinksUpToDate>
  <CharactersWithSpaces>1755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2024-01-07T12:14:00Z</dcterms:created>
  <dc:creator>Hcfan</dc:creator>
  <cp:lastModifiedBy>李政辉</cp:lastModifiedBy>
  <dcterms:modified xsi:type="dcterms:W3CDTF">2025-01-09T10:27:05Z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9842771D8CC243D58F5593ACF1A21762_13</vt:lpwstr>
  </property>
  <property fmtid="{D5CDD505-2E9C-101B-9397-08002B2CF9AE}" pid="4" name="KSOTemplateDocerSaveRecord">
    <vt:lpwstr>eyJoZGlkIjoiODRjNzQ4NzZmZTUwOTZiYjU1Y2Y5NzgxMjZiYjM3OGYiLCJ1c2VySWQiOiIzMTM0NDEwNjYifQ==</vt:lpwstr>
  </property>
</Properties>
</file>