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4DB4D">
      <w:pPr>
        <w:spacing w:before="156" w:beforeLines="50" w:after="156" w:afterLines="50" w:line="540" w:lineRule="exact"/>
        <w:jc w:val="center"/>
        <w:rPr>
          <w:rFonts w:hint="eastAsia" w:ascii="方正小标宋简体" w:hAnsi="仿宋" w:eastAsia="方正小标宋简体"/>
          <w:bCs/>
          <w:sz w:val="44"/>
          <w:szCs w:val="44"/>
        </w:rPr>
      </w:pPr>
      <w:r>
        <w:rPr>
          <w:rFonts w:hint="eastAsia" w:ascii="方正小标宋简体" w:hAnsi="仿宋" w:eastAsia="方正小标宋简体"/>
          <w:bCs/>
          <w:sz w:val="44"/>
          <w:szCs w:val="44"/>
        </w:rPr>
        <w:t>2024年</w:t>
      </w:r>
      <w:r>
        <w:rPr>
          <w:rFonts w:hint="eastAsia" w:ascii="方正小标宋简体" w:hAnsi="仿宋" w:eastAsia="方正小标宋简体"/>
          <w:bCs/>
          <w:sz w:val="44"/>
          <w:szCs w:val="44"/>
          <w:lang w:val="en-US" w:eastAsia="zh-CN"/>
        </w:rPr>
        <w:t>度</w:t>
      </w:r>
      <w:bookmarkStart w:id="0" w:name="_GoBack"/>
      <w:bookmarkEnd w:id="0"/>
      <w:r>
        <w:rPr>
          <w:rFonts w:hint="eastAsia" w:ascii="方正小标宋简体" w:hAnsi="仿宋" w:eastAsia="方正小标宋简体"/>
          <w:bCs/>
          <w:sz w:val="44"/>
          <w:szCs w:val="44"/>
        </w:rPr>
        <w:t>个人述职报告</w:t>
      </w:r>
    </w:p>
    <w:p w14:paraId="7B08CD26">
      <w:pPr>
        <w:spacing w:line="540" w:lineRule="exact"/>
        <w:jc w:val="center"/>
        <w:rPr>
          <w:rFonts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信息中心  何牧</w:t>
      </w:r>
    </w:p>
    <w:p w14:paraId="78F92D83">
      <w:pPr>
        <w:spacing w:line="560" w:lineRule="exact"/>
        <w:ind w:firstLine="640" w:firstLineChars="200"/>
        <w:rPr>
          <w:rFonts w:hint="eastAsia" w:ascii="仿宋_GB2312" w:hAnsi="Calibri" w:eastAsia="仿宋_GB2312"/>
          <w:color w:val="000000"/>
          <w:sz w:val="32"/>
          <w:szCs w:val="32"/>
        </w:rPr>
      </w:pPr>
      <w:r>
        <w:rPr>
          <w:rFonts w:hint="eastAsia" w:ascii="仿宋_GB2312" w:hAnsi="Calibri" w:eastAsia="仿宋_GB2312"/>
          <w:color w:val="000000"/>
          <w:sz w:val="32"/>
          <w:szCs w:val="32"/>
        </w:rPr>
        <w:t>2024年，我担任学校信息中心主任一职，并作为电子商务专业的带头人，深入参与并指导电子商务专业教研组的各项工作。在工作中，我始终秉持勤勤恳恳、脚踏实地的工作态度，不断强化大局意识、服务意识和宗旨意识，致力于为学校和专业的发展贡献自己的力量。在学校和专业部领导、同事的悉心指导和帮助下，我的工作思路得到了进一步拓宽，工作能力也有了显著提升。现将一年来的主要工作内容及成果总结如下：</w:t>
      </w:r>
    </w:p>
    <w:p w14:paraId="372967D7">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一、思想方面</w:t>
      </w:r>
    </w:p>
    <w:p w14:paraId="55D578BB">
      <w:pPr>
        <w:spacing w:line="560" w:lineRule="exact"/>
        <w:ind w:firstLine="640" w:firstLineChars="200"/>
        <w:rPr>
          <w:rFonts w:hint="eastAsia" w:ascii="仿宋_GB2312" w:hAnsi="Calibri" w:eastAsia="仿宋_GB2312"/>
          <w:color w:val="000000"/>
          <w:sz w:val="32"/>
          <w:szCs w:val="32"/>
        </w:rPr>
      </w:pPr>
      <w:r>
        <w:rPr>
          <w:rFonts w:hint="eastAsia" w:ascii="仿宋_GB2312" w:hAnsi="Calibri" w:eastAsia="仿宋_GB2312"/>
          <w:color w:val="000000"/>
          <w:sz w:val="32"/>
          <w:szCs w:val="32"/>
        </w:rPr>
        <w:t>在过去的一年里，我作为中等职业学校的信息中心主任，始终将党的教育方针作为行动的指南，紧跟党的步伐，不断加强自身的思想政治建设。我深刻认识到，作为教师队伍中的一员，尤其是信息中心主任这一关键角色，必须时刻保持清醒的政治头脑，坚定的政治立场，以及高度的政治敏锐性和鉴别力。在党的指导下，我积极学习党的理论知识，不断提升自己的政治素养。同时，我紧密结合党对教师的指导要求，将党的教育方针融入到信息中心的日常工作中。我注重培养团队的思想政治意识，组织大家学习党的最新政策精神，确保信息中心的工作始终与党的要求保持高度一致。我还积极倡导信息中心成员将党的教育理念融入到信息技术的教学和应用中，通过信息技术手段传播正能量，弘扬社会主义核心价值观。</w:t>
      </w:r>
    </w:p>
    <w:p w14:paraId="61840589">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二、工作方面</w:t>
      </w:r>
    </w:p>
    <w:p w14:paraId="793475C5">
      <w:pPr>
        <w:spacing w:line="560" w:lineRule="exact"/>
        <w:ind w:firstLine="640" w:firstLineChars="200"/>
        <w:rPr>
          <w:rFonts w:hint="eastAsia" w:ascii="仿宋_GB2312" w:hAnsi="Calibri" w:eastAsia="仿宋_GB2312"/>
          <w:color w:val="000000"/>
          <w:sz w:val="32"/>
          <w:szCs w:val="32"/>
        </w:rPr>
      </w:pPr>
      <w:r>
        <w:rPr>
          <w:rFonts w:hint="eastAsia" w:ascii="仿宋_GB2312" w:hAnsi="Calibri" w:eastAsia="仿宋_GB2312"/>
          <w:color w:val="000000"/>
          <w:sz w:val="32"/>
          <w:szCs w:val="32"/>
        </w:rPr>
        <w:t>在工作方面，我带领信息中心团队，圆满完成了学校信息化建设的各项任务。我们首先对学校的信息化安全环境设施进行了全面升级，优化了网络架构，提升了网络带宽和稳定性，确保了学校教育教学活动的顺利进行。同时，我们还积极围绕中等职业优质学校建设项目，推进国家级中等职业技术学校数字校园建设试点学校、国家级信息化标杆校建设。针对师课堂评教管理系统、科研评教系统、学生数字信息管理系统、招生信息管理系统等核心系统进行了全面的调整，新增信息中心管理系统和日常教学管理系统，进一步强化了信息化管理的深度和广度。顺利开展全区中职学校数字校园建设试点单位申报工作。做好OA系统、钉钉系统管理工作；做好校园网舆情监控及网络安全管理监控；负责学校官方微信平台、抖音、快手、B站等新媒体平台管理及维护工作。在完成本部门工作之余，积极配合学校各部门工作，完成了全国中职学校信息管理系统、数据中台的信息采集等工作。</w:t>
      </w:r>
    </w:p>
    <w:p w14:paraId="32E8A3F5">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三、教学方面</w:t>
      </w:r>
    </w:p>
    <w:p w14:paraId="47752301">
      <w:pPr>
        <w:spacing w:line="560" w:lineRule="exact"/>
        <w:ind w:firstLine="640" w:firstLineChars="200"/>
        <w:rPr>
          <w:rFonts w:hint="eastAsia" w:ascii="仿宋_GB2312" w:hAnsi="Calibri" w:eastAsia="仿宋_GB2312"/>
          <w:color w:val="000000"/>
          <w:sz w:val="32"/>
          <w:szCs w:val="32"/>
        </w:rPr>
      </w:pPr>
      <w:r>
        <w:rPr>
          <w:rFonts w:hint="eastAsia" w:ascii="仿宋_GB2312" w:hAnsi="Calibri" w:eastAsia="仿宋_GB2312"/>
          <w:color w:val="000000"/>
          <w:sz w:val="32"/>
          <w:szCs w:val="32"/>
        </w:rPr>
        <w:t>在教学方面，我积极参与并推动了信息技术与学科教学的深度融合，鼓励教师创新教学方式方法，利用信息技术手段开展线上线下混合式教学，激发了学生的学习兴趣和积极性。作为电子商务专业带头人，在教育教学过程中，不断加强自己在本学科的基础理论和专业知识学习，本年度我承担高职部23、24级电子商务班授课，负责新媒体营销、电子商务基础、跨境电商基础课程的教授工作，探索新的教育教学方法。我坚持听课学习，取长补短创新教育教学方式方法，不断提高自己。本年度在南宁市“名师大讲堂月月谈9月份活动中，做基于PGSD能力模型下专业教学标准建设专题发言、在广西“亚行贷款”职业学校教师培训——“岗课赛证"融通专题研修项目（中职电子商务类）的基于PGSD能力模型下电子商务专业教学标准建设、中职现代商贸专业群“岗课赛证”融通实践案例分享授课、在广西“亚行贷款”职业学校教师培训项目——“职教高考”专题研修班做《贯彻国家教学标准背景下的中职专业课教学改革与创新》主题的经验分享，得到听讲教师的一致好评。课后之余，担任电子商务专业竞赛队指导工作，指导的学生获得广西职业院校技能大赛中职组电子商务运营赛项团体赛中获一等奖；南宁市中等职业学校学生专业技能比赛电子商务运营赛项目中荣获一等奖、二等奖。在学校“传帮带”结对帮扶活动中，担任何双庆、黄芳娜的导师，指导中青年教师开展教育教学工作。</w:t>
      </w:r>
    </w:p>
    <w:p w14:paraId="73CCABE3">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四、科研方面</w:t>
      </w:r>
    </w:p>
    <w:p w14:paraId="0DEB0B18">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本年度，获批立项南宁市中小学教育名师工作室、首批南宁市职业教育教师教学创新团队等荣誉称号。作为工作室负责人，指导工作室成员执行本年度规划，工作室运行良好，在教科研方面取得了一定的成绩。本年度主持自治区级职业教育专业教学资源库验收工作。主持区级重点教改项目职业教育国际化背景下《网络营销方法与工具》（中泰双语版）在线课程资源建设的研究与实践结题工作；参与广西职业教育教学改革研究项目中等职业学校“双师型”教师教学创新团队建设研究与实践、“德技并修、育训结合”的中职商贸专业在线精品课程开发与应用研究、南宁市中等职业教育教改项目基于智慧课堂的新媒体营销课程混合式教学改革实践与研究、中职商贸专业在线精品课程开发与应用研究—一以《新媒体营销课程》为例、基于“中国-东盟（RCEP）”视域下中职《商务礼仪》课程资源建设的探究与实践等项目的研究；获得2024年南宁市职业教育教学成果等次一等奖；主编教材《网络营销实务》、《新媒体营销》第二版、《新媒体文案写作》；在《环渤海经济瞭望》发布研究论文“一带一路”倡议背景下中职学校国际化创新型电子商务人才培养策略研究。担任2024年广西职业院校技能大赛高职组直播电商赛项裁判；2024“Botok杯”国际职业院校创新创业邀请赛总决赛评委；担任广西职业教育“双师型”教师认定南宁片区、桂林片区评审专家。担任2024年国家级1+X新媒体技术职业技能等级证书标准、1+X电子商务数据分析职业技能等级标准专家委员会专家委员、广西商贸职业教育教学指导委员会委员。</w:t>
      </w:r>
    </w:p>
    <w:p w14:paraId="0D7932A5">
      <w:pPr>
        <w:spacing w:line="560" w:lineRule="exact"/>
        <w:ind w:firstLine="640" w:firstLineChars="200"/>
        <w:rPr>
          <w:rFonts w:hint="eastAsia" w:ascii="仿宋_GB2312" w:eastAsia="仿宋_GB2312"/>
          <w:color w:val="000000"/>
          <w:sz w:val="32"/>
          <w:szCs w:val="32"/>
        </w:rPr>
      </w:pPr>
      <w:r>
        <w:rPr>
          <w:rFonts w:hint="eastAsia" w:ascii="仿宋_GB2312" w:eastAsia="仿宋_GB2312"/>
          <w:color w:val="000000"/>
          <w:sz w:val="32"/>
          <w:szCs w:val="32"/>
        </w:rPr>
        <w:t>总之，在这一学年中，我在思想觉悟、理论水平、业务能力上都有所提高。但我也清醒地认识到自己的不足：在教学科研方面，我虽取得一定成绩，但教学科研成果转化能力较弱，需进一步提升；在课后学习上，我课后阅读时间不足，阅读计划未能按质完成，需调整时间，加强学习；在数字化校园建设上，我推进缓慢，信息化能力有待提升，将加强相关学习，贡献力量。同时，我存在粗心和急躁的毛病，需保持细心和耐心，改进工作态度。未来，我将更加努力，希望大家对我严格监督，提出批评指正，帮助我不断进步。</w:t>
      </w:r>
    </w:p>
    <w:p w14:paraId="6D404DE7">
      <w:pPr>
        <w:spacing w:line="560" w:lineRule="exact"/>
        <w:ind w:firstLine="640" w:firstLineChars="200"/>
        <w:rPr>
          <w:rFonts w:hint="eastAsia" w:ascii="仿宋_GB2312" w:eastAsia="仿宋_GB2312"/>
          <w:color w:val="000000"/>
          <w:sz w:val="32"/>
          <w:szCs w:val="32"/>
        </w:rPr>
      </w:pPr>
    </w:p>
    <w:p w14:paraId="1222F9BE">
      <w:pPr>
        <w:spacing w:line="560" w:lineRule="exact"/>
        <w:ind w:firstLine="640" w:firstLineChars="200"/>
        <w:rPr>
          <w:rFonts w:hint="eastAsia" w:ascii="仿宋_GB2312" w:eastAsia="仿宋_GB2312"/>
          <w:color w:val="000000"/>
          <w:sz w:val="32"/>
          <w:szCs w:val="32"/>
        </w:rPr>
      </w:pPr>
    </w:p>
    <w:p w14:paraId="6E9E7127">
      <w:pPr>
        <w:spacing w:line="360" w:lineRule="auto"/>
        <w:ind w:firstLine="640" w:firstLineChars="200"/>
        <w:jc w:val="right"/>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2025年1月8日</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AF515E-D4D1-4317-810B-CA28847438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11AF783-69BC-4493-A85F-B8A6D29276AA}"/>
  </w:font>
  <w:font w:name="等线">
    <w:panose1 w:val="02010600030101010101"/>
    <w:charset w:val="86"/>
    <w:family w:val="auto"/>
    <w:pitch w:val="default"/>
    <w:sig w:usb0="A00002BF" w:usb1="38CF7CFA" w:usb2="00000016" w:usb3="00000000" w:csb0="0004000F" w:csb1="00000000"/>
    <w:embedRegular r:id="rId3" w:fontKey="{A0714568-7B3D-4492-A552-37AF40BE324B}"/>
  </w:font>
  <w:font w:name="方正小标宋简体">
    <w:panose1 w:val="02000000000000000000"/>
    <w:charset w:val="86"/>
    <w:family w:val="script"/>
    <w:pitch w:val="default"/>
    <w:sig w:usb0="00000001" w:usb1="080E0000" w:usb2="00000000" w:usb3="00000000" w:csb0="00040000" w:csb1="00000000"/>
    <w:embedRegular r:id="rId4" w:fontKey="{EA6049C6-810A-4690-80FE-6EB4A13B5BF9}"/>
  </w:font>
  <w:font w:name="仿宋">
    <w:panose1 w:val="02010609060101010101"/>
    <w:charset w:val="86"/>
    <w:family w:val="modern"/>
    <w:pitch w:val="default"/>
    <w:sig w:usb0="800002BF" w:usb1="38CF7CFA" w:usb2="00000016" w:usb3="00000000" w:csb0="00040001" w:csb1="00000000"/>
    <w:embedRegular r:id="rId5" w:fontKey="{4FC829D2-1D51-4D30-A8A1-54121FF66130}"/>
  </w:font>
  <w:font w:name="仿宋_GB2312">
    <w:panose1 w:val="02010609030101010101"/>
    <w:charset w:val="86"/>
    <w:family w:val="modern"/>
    <w:pitch w:val="default"/>
    <w:sig w:usb0="00000001" w:usb1="080E0000" w:usb2="00000000" w:usb3="00000000" w:csb0="00040000" w:csb1="00000000"/>
    <w:embedRegular r:id="rId6" w:fontKey="{A3378F03-0B83-4226-8400-AF2D84121C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7BAE3">
    <w:pPr>
      <w:pStyle w:val="2"/>
      <w:jc w:val="right"/>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AD84B0">
                          <w:pPr>
                            <w:pStyle w:val="2"/>
                            <w:rPr>
                              <w:sz w:val="28"/>
                              <w:szCs w:val="28"/>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AD84B0">
                    <w:pPr>
                      <w:pStyle w:val="2"/>
                      <w:rPr>
                        <w:sz w:val="28"/>
                        <w:szCs w:val="28"/>
                      </w:rPr>
                    </w:pPr>
                    <w:r>
                      <w:fldChar w:fldCharType="begin"/>
                    </w:r>
                    <w:r>
                      <w:instrText xml:space="preserve"> PAGE  \* MERGEFORMAT </w:instrText>
                    </w:r>
                    <w:r>
                      <w:fldChar w:fldCharType="separate"/>
                    </w:r>
                    <w:r>
                      <w:t>1</w:t>
                    </w:r>
                    <w:r>
                      <w:fldChar w:fldCharType="end"/>
                    </w:r>
                  </w:p>
                </w:txbxContent>
              </v:textbox>
            </v:shape>
          </w:pict>
        </mc:Fallback>
      </mc:AlternateContent>
    </w:r>
  </w:p>
  <w:p w14:paraId="1A00B8F4">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EC1"/>
    <w:rsid w:val="000037BD"/>
    <w:rsid w:val="0004088F"/>
    <w:rsid w:val="00057417"/>
    <w:rsid w:val="00171B08"/>
    <w:rsid w:val="001B5F4B"/>
    <w:rsid w:val="002D4762"/>
    <w:rsid w:val="003D33F4"/>
    <w:rsid w:val="0043221F"/>
    <w:rsid w:val="004A2A1C"/>
    <w:rsid w:val="004B75CB"/>
    <w:rsid w:val="00506E0B"/>
    <w:rsid w:val="005677A5"/>
    <w:rsid w:val="005F7E31"/>
    <w:rsid w:val="00610058"/>
    <w:rsid w:val="00641151"/>
    <w:rsid w:val="00673ADC"/>
    <w:rsid w:val="0067452F"/>
    <w:rsid w:val="00766ED8"/>
    <w:rsid w:val="007A035E"/>
    <w:rsid w:val="007C4AA4"/>
    <w:rsid w:val="009740D8"/>
    <w:rsid w:val="00997D0D"/>
    <w:rsid w:val="00A95F7A"/>
    <w:rsid w:val="00AA306B"/>
    <w:rsid w:val="00AF66D9"/>
    <w:rsid w:val="00BA0F19"/>
    <w:rsid w:val="00C41B97"/>
    <w:rsid w:val="00D856EF"/>
    <w:rsid w:val="00DF59C1"/>
    <w:rsid w:val="00F378AD"/>
    <w:rsid w:val="00FB4EC1"/>
    <w:rsid w:val="00FC7182"/>
    <w:rsid w:val="2B54374A"/>
    <w:rsid w:val="35EB59B5"/>
    <w:rsid w:val="4EFD68BB"/>
    <w:rsid w:val="746079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Times New Roman" w:hAnsi="Times New Roman" w:eastAsia="宋体" w:cs="Times New Roman"/>
      <w:sz w:val="18"/>
      <w:szCs w:val="18"/>
    </w:rPr>
  </w:style>
  <w:style w:type="character" w:customStyle="1" w:styleId="7">
    <w:name w:val="页脚 字符"/>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2356</Words>
  <Characters>2397</Characters>
  <Lines>17</Lines>
  <Paragraphs>4</Paragraphs>
  <TotalTime>79</TotalTime>
  <ScaleCrop>false</ScaleCrop>
  <LinksUpToDate>false</LinksUpToDate>
  <CharactersWithSpaces>2399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2025-01-06T00:43:00Z</dcterms:created>
  <dc:creator>面 面</dc:creator>
  <cp:lastModifiedBy>李政辉</cp:lastModifiedBy>
  <dcterms:modified xsi:type="dcterms:W3CDTF">2025-01-09T12:48:18Z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eyJoZGlkIjoiODRjNzQ4NzZmZTUwOTZiYjU1Y2Y5NzgxMjZiYjM3OGYiLCJ1c2VySWQiOiIzMTM0NDEwNjYifQ==</vt:lpwstr>
  </property>
  <property fmtid="{D5CDD505-2E9C-101B-9397-08002B2CF9AE}" pid="3" name="KSOProductBuildVer">
    <vt:lpwstr>2052-12.1.0.19302</vt:lpwstr>
  </property>
  <property fmtid="{D5CDD505-2E9C-101B-9397-08002B2CF9AE}" pid="4" name="ICV">
    <vt:lpwstr>93B634C6AD1D4C4998E0738E9547DD6C_12</vt:lpwstr>
  </property>
</Properties>
</file>