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adjustRightInd w:val="0"/>
        <w:snapToGrid w:val="0"/>
        <w:spacing w:line="600" w:lineRule="exact"/>
        <w:ind w:right="-333" w:rightChars="-104" w:firstLine="880" w:firstLineChars="200"/>
        <w:jc w:val="center"/>
        <w:textAlignment w:val="auto"/>
        <w:rPr>
          <w:rFonts w:hint="eastAsia" w:ascii="黑体" w:hAnsi="宋体" w:eastAsia="方正小标宋简体"/>
          <w:b w:val="0"/>
          <w:bCs w:val="0"/>
          <w:sz w:val="44"/>
          <w:szCs w:val="44"/>
          <w:highlight w:val="none"/>
          <w:lang w:val="en-US" w:eastAsia="zh-CN"/>
        </w:rPr>
      </w:pPr>
      <w:r>
        <w:rPr>
          <w:rFonts w:hint="eastAsia" w:ascii="方正小标宋简体" w:eastAsia="方正小标宋简体"/>
          <w:b w:val="0"/>
          <w:bCs w:val="0"/>
          <w:sz w:val="44"/>
          <w:szCs w:val="44"/>
          <w:highlight w:val="none"/>
        </w:rPr>
        <w:t>南宁市第二中学</w:t>
      </w:r>
      <w:r>
        <w:rPr>
          <w:rFonts w:ascii="方正小标宋简体" w:eastAsia="方正小标宋简体"/>
          <w:sz w:val="44"/>
          <w:u w:color="auto"/>
        </w:rPr>
        <w:t>2024年部门预算及“三公”经费预算</w:t>
      </w:r>
      <w:r>
        <w:rPr>
          <w:rFonts w:hint="eastAsia" w:ascii="方正小标宋简体" w:eastAsia="方正小标宋简体"/>
          <w:b w:val="0"/>
          <w:bCs w:val="0"/>
          <w:sz w:val="44"/>
          <w:szCs w:val="44"/>
          <w:highlight w:val="none"/>
          <w:lang w:val="en-US" w:eastAsia="zh-CN"/>
        </w:rPr>
        <w:t>公开</w:t>
      </w: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left"/>
        <w:textAlignment w:val="auto"/>
        <w:rPr>
          <w:rFonts w:hint="eastAsia" w:ascii="黑体" w:hAnsi="宋体" w:eastAsia="黑体"/>
          <w:b w:val="0"/>
          <w:bCs w:val="0"/>
          <w:sz w:val="32"/>
          <w:szCs w:val="32"/>
          <w:highlight w:val="none"/>
        </w:rPr>
      </w:pP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left"/>
        <w:textAlignment w:val="auto"/>
        <w:rPr>
          <w:rFonts w:hint="eastAsia" w:ascii="黑体" w:hAnsi="宋体" w:eastAsia="黑体"/>
          <w:b w:val="0"/>
          <w:bCs w:val="0"/>
          <w:sz w:val="32"/>
          <w:szCs w:val="32"/>
          <w:highlight w:val="none"/>
        </w:rPr>
      </w:pP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center"/>
        <w:textAlignment w:val="auto"/>
        <w:rPr>
          <w:rFonts w:hint="eastAsia" w:ascii="黑体" w:hAnsi="宋体" w:eastAsia="黑体"/>
          <w:b w:val="0"/>
          <w:bCs w:val="0"/>
          <w:sz w:val="32"/>
          <w:szCs w:val="32"/>
          <w:highlight w:val="none"/>
        </w:rPr>
      </w:pPr>
      <w:r>
        <w:rPr>
          <w:rFonts w:hint="eastAsia" w:ascii="黑体" w:hAnsi="宋体" w:eastAsia="黑体"/>
          <w:b w:val="0"/>
          <w:bCs w:val="0"/>
          <w:sz w:val="32"/>
          <w:szCs w:val="32"/>
          <w:highlight w:val="none"/>
        </w:rPr>
        <w:t>目录</w:t>
      </w: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left"/>
        <w:textAlignment w:val="auto"/>
        <w:rPr>
          <w:rFonts w:hint="eastAsia" w:ascii="黑体" w:hAnsi="宋体" w:eastAsia="黑体"/>
          <w:b w:val="0"/>
          <w:bCs w:val="0"/>
          <w:sz w:val="32"/>
          <w:szCs w:val="32"/>
          <w:highlight w:val="none"/>
        </w:rPr>
      </w:pP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left"/>
        <w:textAlignment w:val="auto"/>
        <w:rPr>
          <w:rFonts w:hint="eastAsia" w:ascii="黑体" w:hAnsi="宋体" w:eastAsia="黑体"/>
          <w:b w:val="0"/>
          <w:bCs w:val="0"/>
          <w:sz w:val="32"/>
          <w:szCs w:val="32"/>
          <w:highlight w:val="none"/>
        </w:rPr>
      </w:pPr>
      <w:r>
        <w:rPr>
          <w:rFonts w:hint="eastAsia" w:ascii="黑体" w:hAnsi="宋体" w:eastAsia="黑体"/>
          <w:b w:val="0"/>
          <w:bCs w:val="0"/>
          <w:sz w:val="32"/>
          <w:szCs w:val="32"/>
          <w:highlight w:val="none"/>
        </w:rPr>
        <w:t>第一部分：部门概况</w:t>
      </w: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left"/>
        <w:textAlignment w:val="auto"/>
        <w:rPr>
          <w:rFonts w:hint="eastAsia" w:ascii="黑体" w:hAnsi="宋体" w:eastAsia="黑体"/>
          <w:b w:val="0"/>
          <w:bCs w:val="0"/>
          <w:sz w:val="32"/>
          <w:szCs w:val="32"/>
          <w:highlight w:val="none"/>
        </w:rPr>
      </w:pP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left"/>
        <w:textAlignment w:val="auto"/>
        <w:rPr>
          <w:rFonts w:hint="eastAsia" w:ascii="黑体" w:hAnsi="宋体" w:eastAsia="黑体"/>
          <w:b w:val="0"/>
          <w:bCs w:val="0"/>
          <w:sz w:val="32"/>
          <w:szCs w:val="32"/>
          <w:highlight w:val="none"/>
        </w:rPr>
      </w:pPr>
      <w:r>
        <w:rPr>
          <w:rFonts w:hint="eastAsia" w:ascii="黑体" w:eastAsia="黑体"/>
          <w:b w:val="0"/>
          <w:bCs w:val="0"/>
          <w:sz w:val="32"/>
          <w:szCs w:val="32"/>
          <w:highlight w:val="none"/>
        </w:rPr>
        <w:t>第二部分：</w:t>
      </w:r>
      <w:r>
        <w:rPr>
          <w:rFonts w:eastAsia="黑体"/>
          <w:b w:val="0"/>
          <w:bCs w:val="0"/>
          <w:sz w:val="32"/>
          <w:szCs w:val="32"/>
          <w:highlight w:val="none"/>
        </w:rPr>
        <w:t>202</w:t>
      </w:r>
      <w:r>
        <w:rPr>
          <w:rFonts w:hint="eastAsia" w:eastAsia="黑体"/>
          <w:b w:val="0"/>
          <w:bCs w:val="0"/>
          <w:sz w:val="32"/>
          <w:szCs w:val="32"/>
          <w:highlight w:val="none"/>
          <w:lang w:val="en-US" w:eastAsia="zh-CN"/>
        </w:rPr>
        <w:t>4</w:t>
      </w:r>
      <w:r>
        <w:rPr>
          <w:rFonts w:hAnsi="黑体" w:eastAsia="黑体"/>
          <w:b w:val="0"/>
          <w:bCs w:val="0"/>
          <w:sz w:val="32"/>
          <w:szCs w:val="32"/>
          <w:highlight w:val="none"/>
        </w:rPr>
        <w:t>年部门预算及</w:t>
      </w:r>
      <w:r>
        <w:rPr>
          <w:rFonts w:eastAsia="黑体"/>
          <w:b w:val="0"/>
          <w:bCs w:val="0"/>
          <w:sz w:val="32"/>
          <w:szCs w:val="32"/>
          <w:highlight w:val="none"/>
        </w:rPr>
        <w:t>“</w:t>
      </w:r>
      <w:r>
        <w:rPr>
          <w:rFonts w:hAnsi="黑体" w:eastAsia="黑体"/>
          <w:b w:val="0"/>
          <w:bCs w:val="0"/>
          <w:sz w:val="32"/>
          <w:szCs w:val="32"/>
          <w:highlight w:val="none"/>
        </w:rPr>
        <w:t>三公</w:t>
      </w:r>
      <w:r>
        <w:rPr>
          <w:rFonts w:eastAsia="黑体"/>
          <w:b w:val="0"/>
          <w:bCs w:val="0"/>
          <w:sz w:val="32"/>
          <w:szCs w:val="32"/>
          <w:highlight w:val="none"/>
        </w:rPr>
        <w:t>”</w:t>
      </w:r>
      <w:r>
        <w:rPr>
          <w:rFonts w:hAnsi="黑体" w:eastAsia="黑体"/>
          <w:b w:val="0"/>
          <w:bCs w:val="0"/>
          <w:sz w:val="32"/>
          <w:szCs w:val="32"/>
          <w:highlight w:val="none"/>
        </w:rPr>
        <w:t>经费预算说明</w:t>
      </w: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left"/>
        <w:textAlignment w:val="auto"/>
        <w:rPr>
          <w:rFonts w:hint="eastAsia" w:ascii="黑体" w:hAnsi="宋体" w:eastAsia="黑体"/>
          <w:b w:val="0"/>
          <w:bCs w:val="0"/>
          <w:sz w:val="32"/>
          <w:szCs w:val="32"/>
          <w:highlight w:val="none"/>
        </w:rPr>
      </w:pP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left"/>
        <w:textAlignment w:val="auto"/>
        <w:rPr>
          <w:rFonts w:hint="eastAsia" w:ascii="黑体" w:hAnsi="宋体" w:eastAsia="黑体"/>
          <w:b w:val="0"/>
          <w:bCs w:val="0"/>
          <w:sz w:val="32"/>
          <w:szCs w:val="32"/>
          <w:highlight w:val="none"/>
        </w:rPr>
      </w:pPr>
      <w:r>
        <w:rPr>
          <w:rFonts w:hint="eastAsia" w:ascii="黑体" w:eastAsia="黑体"/>
          <w:b w:val="0"/>
          <w:bCs w:val="0"/>
          <w:sz w:val="32"/>
          <w:szCs w:val="32"/>
          <w:highlight w:val="none"/>
        </w:rPr>
        <w:t>第三部分：名词解释</w:t>
      </w: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left"/>
        <w:textAlignment w:val="auto"/>
        <w:rPr>
          <w:rFonts w:hint="eastAsia" w:ascii="黑体" w:hAnsi="宋体" w:eastAsia="黑体"/>
          <w:b w:val="0"/>
          <w:bCs w:val="0"/>
          <w:sz w:val="32"/>
          <w:szCs w:val="32"/>
          <w:highlight w:val="none"/>
        </w:rPr>
      </w:pP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left"/>
        <w:textAlignment w:val="auto"/>
        <w:rPr>
          <w:rFonts w:hint="eastAsia" w:ascii="黑体" w:hAnsi="宋体" w:eastAsia="黑体"/>
          <w:b w:val="0"/>
          <w:bCs w:val="0"/>
          <w:sz w:val="32"/>
          <w:szCs w:val="32"/>
          <w:highlight w:val="none"/>
        </w:rPr>
      </w:pPr>
      <w:r>
        <w:rPr>
          <w:rFonts w:hint="eastAsia" w:ascii="黑体" w:hAnsi="宋体" w:eastAsia="黑体"/>
          <w:b w:val="0"/>
          <w:bCs w:val="0"/>
          <w:sz w:val="32"/>
          <w:szCs w:val="32"/>
          <w:highlight w:val="none"/>
        </w:rPr>
        <w:t>第四部分：</w:t>
      </w:r>
      <w:r>
        <w:rPr>
          <w:rFonts w:eastAsia="黑体"/>
          <w:b w:val="0"/>
          <w:bCs w:val="0"/>
          <w:sz w:val="32"/>
          <w:szCs w:val="32"/>
          <w:highlight w:val="none"/>
        </w:rPr>
        <w:t>202</w:t>
      </w:r>
      <w:r>
        <w:rPr>
          <w:rFonts w:hint="eastAsia" w:eastAsia="黑体"/>
          <w:b w:val="0"/>
          <w:bCs w:val="0"/>
          <w:sz w:val="32"/>
          <w:szCs w:val="32"/>
          <w:highlight w:val="none"/>
          <w:lang w:val="en-US" w:eastAsia="zh-CN"/>
        </w:rPr>
        <w:t>4</w:t>
      </w:r>
      <w:r>
        <w:rPr>
          <w:rFonts w:hAnsi="黑体" w:eastAsia="黑体"/>
          <w:b w:val="0"/>
          <w:bCs w:val="0"/>
          <w:sz w:val="32"/>
          <w:szCs w:val="32"/>
          <w:highlight w:val="none"/>
        </w:rPr>
        <w:t>年部门预算及</w:t>
      </w:r>
      <w:r>
        <w:rPr>
          <w:rFonts w:eastAsia="黑体"/>
          <w:b w:val="0"/>
          <w:bCs w:val="0"/>
          <w:sz w:val="32"/>
          <w:szCs w:val="32"/>
          <w:highlight w:val="none"/>
        </w:rPr>
        <w:t>“</w:t>
      </w:r>
      <w:r>
        <w:rPr>
          <w:rFonts w:hAnsi="黑体" w:eastAsia="黑体"/>
          <w:b w:val="0"/>
          <w:bCs w:val="0"/>
          <w:sz w:val="32"/>
          <w:szCs w:val="32"/>
          <w:highlight w:val="none"/>
        </w:rPr>
        <w:t>三公</w:t>
      </w:r>
      <w:r>
        <w:rPr>
          <w:rFonts w:eastAsia="黑体"/>
          <w:b w:val="0"/>
          <w:bCs w:val="0"/>
          <w:sz w:val="32"/>
          <w:szCs w:val="32"/>
          <w:highlight w:val="none"/>
        </w:rPr>
        <w:t>”</w:t>
      </w:r>
      <w:r>
        <w:rPr>
          <w:rFonts w:hAnsi="黑体" w:eastAsia="黑体"/>
          <w:b w:val="0"/>
          <w:bCs w:val="0"/>
          <w:sz w:val="32"/>
          <w:szCs w:val="32"/>
          <w:highlight w:val="none"/>
        </w:rPr>
        <w:t>经费预算公开报表</w:t>
      </w: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left"/>
        <w:textAlignment w:val="auto"/>
        <w:rPr>
          <w:rFonts w:hint="eastAsia" w:ascii="黑体" w:hAnsi="宋体" w:eastAsia="黑体"/>
          <w:b w:val="0"/>
          <w:bCs w:val="0"/>
          <w:sz w:val="32"/>
          <w:szCs w:val="32"/>
          <w:highlight w:val="none"/>
        </w:rPr>
      </w:pP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left"/>
        <w:textAlignment w:val="auto"/>
        <w:rPr>
          <w:rFonts w:hint="eastAsia" w:ascii="黑体" w:hAnsi="宋体" w:eastAsia="黑体"/>
          <w:b w:val="0"/>
          <w:bCs w:val="0"/>
          <w:sz w:val="32"/>
          <w:szCs w:val="32"/>
          <w:highlight w:val="none"/>
        </w:rPr>
      </w:pP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left"/>
        <w:textAlignment w:val="auto"/>
        <w:rPr>
          <w:rFonts w:hint="eastAsia" w:ascii="黑体" w:hAnsi="宋体" w:eastAsia="黑体"/>
          <w:b w:val="0"/>
          <w:bCs w:val="0"/>
          <w:sz w:val="32"/>
          <w:szCs w:val="32"/>
          <w:highlight w:val="none"/>
        </w:rPr>
      </w:pP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left"/>
        <w:textAlignment w:val="auto"/>
        <w:rPr>
          <w:rFonts w:hint="eastAsia" w:ascii="方正小标宋简体" w:hAnsi="方正小标宋简体" w:eastAsia="方正小标宋简体" w:cs="方正小标宋简体"/>
          <w:b w:val="0"/>
          <w:bCs w:val="0"/>
          <w:sz w:val="32"/>
          <w:szCs w:val="32"/>
          <w:highlight w:val="none"/>
        </w:rPr>
      </w:pP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left"/>
        <w:textAlignment w:val="auto"/>
        <w:rPr>
          <w:rFonts w:hint="eastAsia" w:ascii="方正小标宋简体" w:hAnsi="方正小标宋简体" w:eastAsia="方正小标宋简体" w:cs="方正小标宋简体"/>
          <w:b w:val="0"/>
          <w:bCs w:val="0"/>
          <w:sz w:val="32"/>
          <w:szCs w:val="32"/>
          <w:highlight w:val="none"/>
        </w:rPr>
      </w:pP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left"/>
        <w:textAlignment w:val="auto"/>
        <w:rPr>
          <w:rFonts w:hint="eastAsia" w:ascii="方正小标宋简体" w:hAnsi="方正小标宋简体" w:eastAsia="方正小标宋简体" w:cs="方正小标宋简体"/>
          <w:b w:val="0"/>
          <w:bCs w:val="0"/>
          <w:sz w:val="32"/>
          <w:szCs w:val="32"/>
          <w:highlight w:val="none"/>
        </w:rPr>
      </w:pP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left"/>
        <w:textAlignment w:val="auto"/>
        <w:rPr>
          <w:rFonts w:hint="eastAsia" w:ascii="方正小标宋简体" w:hAnsi="方正小标宋简体" w:eastAsia="方正小标宋简体" w:cs="方正小标宋简体"/>
          <w:b w:val="0"/>
          <w:bCs w:val="0"/>
          <w:sz w:val="32"/>
          <w:szCs w:val="32"/>
          <w:highlight w:val="none"/>
        </w:rPr>
      </w:pP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center"/>
        <w:textAlignment w:val="auto"/>
        <w:rPr>
          <w:rFonts w:hint="eastAsia" w:ascii="方正小标宋简体" w:hAnsi="方正小标宋简体" w:eastAsia="方正小标宋简体" w:cs="方正小标宋简体"/>
          <w:b w:val="0"/>
          <w:bCs w:val="0"/>
          <w:sz w:val="32"/>
          <w:szCs w:val="32"/>
          <w:highlight w:val="none"/>
        </w:rPr>
      </w:pPr>
    </w:p>
    <w:p>
      <w:pPr>
        <w:keepNext w:val="0"/>
        <w:keepLines w:val="0"/>
        <w:pageBreakBefore w:val="0"/>
        <w:widowControl w:val="0"/>
        <w:kinsoku/>
        <w:wordWrap/>
        <w:overflowPunct/>
        <w:topLinePunct w:val="0"/>
        <w:bidi w:val="0"/>
        <w:adjustRightInd w:val="0"/>
        <w:snapToGrid w:val="0"/>
        <w:spacing w:line="600" w:lineRule="exact"/>
        <w:ind w:right="-333" w:rightChars="-104" w:firstLine="640" w:firstLineChars="200"/>
        <w:jc w:val="center"/>
        <w:textAlignment w:val="auto"/>
        <w:rPr>
          <w:rFonts w:hint="eastAsia" w:ascii="方正小标宋简体" w:hAnsi="方正小标宋简体" w:eastAsia="方正小标宋简体" w:cs="方正小标宋简体"/>
          <w:b w:val="0"/>
          <w:bCs w:val="0"/>
          <w:sz w:val="32"/>
          <w:szCs w:val="32"/>
          <w:highlight w:val="none"/>
        </w:rPr>
      </w:pPr>
      <w:r>
        <w:rPr>
          <w:rFonts w:hint="eastAsia" w:ascii="方正小标宋简体" w:hAnsi="方正小标宋简体" w:eastAsia="方正小标宋简体" w:cs="方正小标宋简体"/>
          <w:b w:val="0"/>
          <w:bCs w:val="0"/>
          <w:sz w:val="32"/>
          <w:szCs w:val="32"/>
          <w:highlight w:val="none"/>
        </w:rPr>
        <w:t>第一部分：部门概况</w:t>
      </w:r>
    </w:p>
    <w:p>
      <w:pPr>
        <w:keepNext w:val="0"/>
        <w:keepLines w:val="0"/>
        <w:pageBreakBefore w:val="0"/>
        <w:widowControl w:val="0"/>
        <w:numPr>
          <w:ilvl w:val="0"/>
          <w:numId w:val="1"/>
        </w:numPr>
        <w:kinsoku/>
        <w:wordWrap/>
        <w:overflowPunct/>
        <w:topLinePunct w:val="0"/>
        <w:bidi w:val="0"/>
        <w:spacing w:line="600" w:lineRule="exact"/>
        <w:ind w:firstLine="420" w:firstLineChars="0"/>
        <w:jc w:val="left"/>
        <w:textAlignment w:val="auto"/>
        <w:rPr>
          <w:rFonts w:ascii="黑体" w:hAnsi="黑体" w:eastAsia="黑体" w:cs="黑体"/>
          <w:sz w:val="32"/>
          <w:u w:color="auto"/>
        </w:rPr>
      </w:pPr>
      <w:r>
        <w:rPr>
          <w:rFonts w:ascii="黑体" w:hAnsi="黑体" w:eastAsia="黑体" w:cs="黑体"/>
          <w:sz w:val="32"/>
          <w:u w:color="auto"/>
        </w:rPr>
        <w:t>南宁市第二中学及所属单位主要职责和2024年主要工作任务</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eastAsia="zh-CN"/>
        </w:rPr>
        <w:t>（一）</w:t>
      </w:r>
      <w:r>
        <w:rPr>
          <w:rFonts w:hint="eastAsia" w:ascii="仿宋" w:hAnsi="仿宋" w:eastAsia="仿宋" w:cs="仿宋"/>
          <w:b w:val="0"/>
          <w:bCs w:val="0"/>
          <w:sz w:val="32"/>
          <w:szCs w:val="32"/>
          <w:highlight w:val="none"/>
        </w:rPr>
        <w:t>、魅力党建铸师魂，以德立校振新风</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lang w:eastAsia="zh-CN"/>
        </w:rPr>
      </w:pPr>
      <w:r>
        <w:rPr>
          <w:rFonts w:hint="eastAsia" w:ascii="仿宋" w:hAnsi="仿宋" w:eastAsia="仿宋" w:cs="仿宋"/>
          <w:b w:val="0"/>
          <w:bCs w:val="0"/>
          <w:sz w:val="32"/>
          <w:szCs w:val="32"/>
          <w:highlight w:val="none"/>
        </w:rPr>
        <w:t>从严治党，强化意识形态工作和党风廉政建设，进一步加强师德师风建设</w:t>
      </w:r>
      <w:r>
        <w:rPr>
          <w:rFonts w:hint="eastAsia" w:ascii="仿宋" w:hAnsi="仿宋" w:eastAsia="仿宋" w:cs="仿宋"/>
          <w:b w:val="0"/>
          <w:bCs w:val="0"/>
          <w:sz w:val="32"/>
          <w:szCs w:val="32"/>
          <w:highlight w:val="none"/>
          <w:lang w:eastAsia="zh-CN"/>
        </w:rPr>
        <w:t>，</w:t>
      </w:r>
      <w:r>
        <w:rPr>
          <w:rFonts w:hint="eastAsia" w:ascii="仿宋" w:hAnsi="仿宋" w:eastAsia="仿宋" w:cs="仿宋"/>
          <w:b w:val="0"/>
          <w:bCs w:val="0"/>
          <w:sz w:val="32"/>
          <w:szCs w:val="32"/>
          <w:highlight w:val="none"/>
        </w:rPr>
        <w:t>持续推进清廉学校建设</w:t>
      </w:r>
      <w:bookmarkStart w:id="0" w:name="_Hlk126159919"/>
      <w:r>
        <w:rPr>
          <w:rFonts w:hint="eastAsia" w:ascii="仿宋" w:hAnsi="仿宋" w:eastAsia="仿宋" w:cs="仿宋"/>
          <w:b w:val="0"/>
          <w:bCs w:val="0"/>
          <w:sz w:val="32"/>
          <w:szCs w:val="32"/>
          <w:highlight w:val="none"/>
        </w:rPr>
        <w:t>，持续进行服务意识教育</w:t>
      </w:r>
      <w:r>
        <w:rPr>
          <w:rFonts w:hint="eastAsia" w:ascii="仿宋" w:hAnsi="仿宋" w:eastAsia="仿宋" w:cs="仿宋"/>
          <w:b w:val="0"/>
          <w:bCs w:val="0"/>
          <w:sz w:val="32"/>
          <w:szCs w:val="32"/>
          <w:highlight w:val="none"/>
          <w:lang w:eastAsia="zh-CN"/>
        </w:rPr>
        <w:t>。</w:t>
      </w:r>
    </w:p>
    <w:bookmarkEnd w:id="0"/>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eastAsia="zh-CN"/>
        </w:rPr>
        <w:t>（二）</w:t>
      </w:r>
      <w:r>
        <w:rPr>
          <w:rFonts w:hint="eastAsia" w:ascii="仿宋" w:hAnsi="仿宋" w:eastAsia="仿宋" w:cs="仿宋"/>
          <w:b w:val="0"/>
          <w:bCs w:val="0"/>
          <w:sz w:val="32"/>
          <w:szCs w:val="32"/>
          <w:highlight w:val="none"/>
        </w:rPr>
        <w:t>、科学管理提效能，依法治校树品牌</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lang w:eastAsia="zh-CN"/>
        </w:rPr>
      </w:pPr>
      <w:r>
        <w:rPr>
          <w:rFonts w:hint="eastAsia" w:ascii="仿宋" w:hAnsi="仿宋" w:eastAsia="仿宋" w:cs="仿宋"/>
          <w:b w:val="0"/>
          <w:bCs w:val="0"/>
          <w:sz w:val="32"/>
          <w:szCs w:val="32"/>
          <w:highlight w:val="none"/>
        </w:rPr>
        <w:t>依法依规办理各项业务，打造高效行政</w:t>
      </w:r>
      <w:r>
        <w:rPr>
          <w:rFonts w:hint="eastAsia" w:ascii="仿宋" w:hAnsi="仿宋" w:eastAsia="仿宋" w:cs="仿宋"/>
          <w:b w:val="0"/>
          <w:bCs w:val="0"/>
          <w:sz w:val="32"/>
          <w:szCs w:val="32"/>
          <w:highlight w:val="none"/>
          <w:lang w:eastAsia="zh-CN"/>
        </w:rPr>
        <w:t>，</w:t>
      </w:r>
      <w:r>
        <w:rPr>
          <w:rFonts w:hint="eastAsia" w:ascii="仿宋" w:hAnsi="仿宋" w:eastAsia="仿宋" w:cs="仿宋"/>
          <w:b w:val="0"/>
          <w:bCs w:val="0"/>
          <w:sz w:val="32"/>
          <w:szCs w:val="32"/>
          <w:highlight w:val="none"/>
        </w:rPr>
        <w:t>彰显二中特色</w:t>
      </w:r>
      <w:r>
        <w:rPr>
          <w:rFonts w:hint="eastAsia" w:ascii="仿宋" w:hAnsi="仿宋" w:eastAsia="仿宋" w:cs="仿宋"/>
          <w:b w:val="0"/>
          <w:bCs w:val="0"/>
          <w:sz w:val="32"/>
          <w:szCs w:val="32"/>
          <w:highlight w:val="none"/>
          <w:lang w:eastAsia="zh-CN"/>
        </w:rPr>
        <w:t>，高质量完成各项工作</w:t>
      </w:r>
      <w:r>
        <w:rPr>
          <w:rFonts w:hint="eastAsia" w:ascii="仿宋" w:hAnsi="仿宋" w:eastAsia="仿宋" w:cs="仿宋"/>
          <w:b w:val="0"/>
          <w:bCs w:val="0"/>
          <w:sz w:val="32"/>
          <w:szCs w:val="32"/>
          <w:highlight w:val="none"/>
        </w:rPr>
        <w:t>，进一步提升管理</w:t>
      </w:r>
      <w:r>
        <w:rPr>
          <w:rFonts w:hint="eastAsia" w:ascii="仿宋" w:hAnsi="仿宋" w:eastAsia="仿宋" w:cs="仿宋"/>
          <w:b w:val="0"/>
          <w:bCs w:val="0"/>
          <w:sz w:val="32"/>
          <w:szCs w:val="32"/>
          <w:highlight w:val="none"/>
          <w:lang w:eastAsia="zh-CN"/>
        </w:rPr>
        <w:t>水平。</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eastAsia="zh-CN"/>
        </w:rPr>
        <w:t>（三）</w:t>
      </w:r>
      <w:r>
        <w:rPr>
          <w:rFonts w:hint="eastAsia" w:ascii="仿宋" w:hAnsi="仿宋" w:eastAsia="仿宋" w:cs="仿宋"/>
          <w:b w:val="0"/>
          <w:bCs w:val="0"/>
          <w:sz w:val="32"/>
          <w:szCs w:val="32"/>
          <w:highlight w:val="none"/>
        </w:rPr>
        <w:t>、创新路径抓教学，智慧强校迎改革</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lang w:eastAsia="zh-CN"/>
        </w:rPr>
      </w:pPr>
      <w:r>
        <w:rPr>
          <w:rFonts w:hint="eastAsia" w:ascii="仿宋" w:hAnsi="仿宋" w:eastAsia="仿宋" w:cs="仿宋"/>
          <w:b w:val="0"/>
          <w:bCs w:val="0"/>
          <w:sz w:val="32"/>
          <w:szCs w:val="32"/>
          <w:highlight w:val="none"/>
        </w:rPr>
        <w:t>常规教学任务集群,优化高精准的培养模式</w:t>
      </w:r>
      <w:r>
        <w:rPr>
          <w:rFonts w:hint="eastAsia" w:ascii="仿宋" w:hAnsi="仿宋" w:eastAsia="仿宋" w:cs="仿宋"/>
          <w:b w:val="0"/>
          <w:bCs w:val="0"/>
          <w:sz w:val="32"/>
          <w:szCs w:val="32"/>
          <w:highlight w:val="none"/>
          <w:lang w:eastAsia="zh-CN"/>
        </w:rPr>
        <w:t>，</w:t>
      </w:r>
      <w:r>
        <w:rPr>
          <w:rFonts w:hint="eastAsia" w:ascii="仿宋" w:hAnsi="仿宋" w:eastAsia="仿宋" w:cs="仿宋"/>
          <w:b w:val="0"/>
          <w:bCs w:val="0"/>
          <w:sz w:val="32"/>
          <w:szCs w:val="32"/>
          <w:highlight w:val="none"/>
        </w:rPr>
        <w:t>课程研发任务集群,构建高质量的魅力课程</w:t>
      </w:r>
      <w:r>
        <w:rPr>
          <w:rFonts w:hint="eastAsia" w:ascii="仿宋" w:hAnsi="仿宋" w:eastAsia="仿宋" w:cs="仿宋"/>
          <w:b w:val="0"/>
          <w:bCs w:val="0"/>
          <w:sz w:val="32"/>
          <w:szCs w:val="32"/>
          <w:highlight w:val="none"/>
          <w:lang w:eastAsia="zh-CN"/>
        </w:rPr>
        <w:t>，</w:t>
      </w:r>
      <w:r>
        <w:rPr>
          <w:rFonts w:hint="eastAsia" w:ascii="仿宋" w:hAnsi="仿宋" w:eastAsia="仿宋" w:cs="仿宋"/>
          <w:b w:val="0"/>
          <w:bCs w:val="0"/>
          <w:sz w:val="32"/>
          <w:szCs w:val="32"/>
          <w:highlight w:val="none"/>
        </w:rPr>
        <w:t>建设高起点的智慧标杆,提高教学辅助水平</w:t>
      </w:r>
      <w:r>
        <w:rPr>
          <w:rFonts w:hint="eastAsia" w:ascii="仿宋" w:hAnsi="仿宋" w:eastAsia="仿宋" w:cs="仿宋"/>
          <w:b w:val="0"/>
          <w:bCs w:val="0"/>
          <w:sz w:val="32"/>
          <w:szCs w:val="32"/>
          <w:highlight w:val="none"/>
          <w:lang w:eastAsia="zh-CN"/>
        </w:rPr>
        <w:t>。</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eastAsia="zh-CN"/>
        </w:rPr>
        <w:t>（四）</w:t>
      </w:r>
      <w:r>
        <w:rPr>
          <w:rFonts w:hint="eastAsia" w:ascii="仿宋" w:hAnsi="仿宋" w:eastAsia="仿宋" w:cs="仿宋"/>
          <w:b w:val="0"/>
          <w:bCs w:val="0"/>
          <w:sz w:val="32"/>
          <w:szCs w:val="32"/>
          <w:highlight w:val="none"/>
        </w:rPr>
        <w:t>、深化科研出成果，科研兴校助教学</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lang w:eastAsia="zh-CN"/>
        </w:rPr>
      </w:pPr>
      <w:r>
        <w:rPr>
          <w:rFonts w:hint="eastAsia" w:ascii="仿宋" w:hAnsi="仿宋" w:eastAsia="仿宋" w:cs="仿宋"/>
          <w:b w:val="0"/>
          <w:bCs w:val="0"/>
          <w:sz w:val="32"/>
          <w:szCs w:val="32"/>
          <w:highlight w:val="none"/>
        </w:rPr>
        <w:t>实施教育教学成果培育行动计划</w:t>
      </w:r>
      <w:r>
        <w:rPr>
          <w:rFonts w:hint="eastAsia" w:ascii="仿宋" w:hAnsi="仿宋" w:eastAsia="仿宋" w:cs="仿宋"/>
          <w:b w:val="0"/>
          <w:bCs w:val="0"/>
          <w:sz w:val="32"/>
          <w:szCs w:val="32"/>
          <w:highlight w:val="none"/>
          <w:lang w:eastAsia="zh-CN"/>
        </w:rPr>
        <w:t>，提升教师教学素养。</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eastAsia="zh-CN"/>
        </w:rPr>
        <w:t>（五）</w:t>
      </w:r>
      <w:r>
        <w:rPr>
          <w:rFonts w:hint="eastAsia" w:ascii="仿宋" w:hAnsi="仿宋" w:eastAsia="仿宋" w:cs="仿宋"/>
          <w:b w:val="0"/>
          <w:bCs w:val="0"/>
          <w:sz w:val="32"/>
          <w:szCs w:val="32"/>
          <w:highlight w:val="none"/>
        </w:rPr>
        <w:t>、落实实践课程促德育，文化润校育英才</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lang w:eastAsia="zh-CN"/>
        </w:rPr>
      </w:pPr>
      <w:r>
        <w:rPr>
          <w:rFonts w:hint="eastAsia" w:ascii="仿宋" w:hAnsi="仿宋" w:eastAsia="仿宋" w:cs="仿宋"/>
          <w:b w:val="0"/>
          <w:bCs w:val="0"/>
          <w:sz w:val="32"/>
          <w:szCs w:val="32"/>
          <w:highlight w:val="none"/>
        </w:rPr>
        <w:t>加强学生德育重点内容，落实综合实践活动课程</w:t>
      </w:r>
      <w:r>
        <w:rPr>
          <w:rFonts w:hint="eastAsia" w:ascii="仿宋" w:hAnsi="仿宋" w:eastAsia="仿宋" w:cs="仿宋"/>
          <w:b w:val="0"/>
          <w:bCs w:val="0"/>
          <w:sz w:val="32"/>
          <w:szCs w:val="32"/>
          <w:highlight w:val="none"/>
          <w:lang w:eastAsia="zh-CN"/>
        </w:rPr>
        <w:t>，</w:t>
      </w:r>
      <w:r>
        <w:rPr>
          <w:rFonts w:hint="eastAsia" w:ascii="仿宋" w:hAnsi="仿宋" w:eastAsia="仿宋" w:cs="仿宋"/>
          <w:b w:val="0"/>
          <w:bCs w:val="0"/>
          <w:sz w:val="32"/>
          <w:szCs w:val="32"/>
          <w:highlight w:val="none"/>
        </w:rPr>
        <w:t>强化丰富多彩实践育人，践行家国情怀魅力承诺</w:t>
      </w:r>
      <w:r>
        <w:rPr>
          <w:rFonts w:hint="eastAsia" w:ascii="仿宋" w:hAnsi="仿宋" w:eastAsia="仿宋" w:cs="仿宋"/>
          <w:b w:val="0"/>
          <w:bCs w:val="0"/>
          <w:sz w:val="32"/>
          <w:szCs w:val="32"/>
          <w:highlight w:val="none"/>
          <w:lang w:eastAsia="zh-CN"/>
        </w:rPr>
        <w:t>。</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lang w:eastAsia="zh-CN"/>
        </w:rPr>
      </w:pPr>
      <w:r>
        <w:rPr>
          <w:rFonts w:hint="eastAsia" w:ascii="仿宋" w:hAnsi="仿宋" w:eastAsia="仿宋" w:cs="仿宋"/>
          <w:b w:val="0"/>
          <w:bCs w:val="0"/>
          <w:sz w:val="32"/>
          <w:szCs w:val="32"/>
          <w:highlight w:val="none"/>
          <w:lang w:eastAsia="zh-CN"/>
        </w:rPr>
        <w:t>（六）</w:t>
      </w:r>
      <w:r>
        <w:rPr>
          <w:rFonts w:hint="eastAsia" w:ascii="仿宋" w:hAnsi="仿宋" w:eastAsia="仿宋" w:cs="仿宋"/>
          <w:b w:val="0"/>
          <w:bCs w:val="0"/>
          <w:sz w:val="32"/>
          <w:szCs w:val="32"/>
          <w:highlight w:val="none"/>
        </w:rPr>
        <w:t>、规范建设防风险，后勤服务有保障</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黑体" w:hAnsi="黑体" w:eastAsia="仿宋" w:cs="黑体"/>
          <w:sz w:val="32"/>
          <w:u w:color="auto"/>
          <w:lang w:val="en-US" w:eastAsia="zh-CN"/>
        </w:rPr>
      </w:pPr>
      <w:r>
        <w:rPr>
          <w:rFonts w:hint="eastAsia" w:ascii="仿宋" w:hAnsi="仿宋" w:eastAsia="仿宋" w:cs="仿宋"/>
          <w:b w:val="0"/>
          <w:bCs w:val="0"/>
          <w:sz w:val="32"/>
          <w:szCs w:val="32"/>
          <w:highlight w:val="none"/>
        </w:rPr>
        <w:t>针对相关项目的轻重缓急制定实施计划，重点保障学校教育教学工作正常开展</w:t>
      </w:r>
      <w:r>
        <w:rPr>
          <w:rFonts w:hint="eastAsia" w:ascii="仿宋" w:hAnsi="仿宋" w:eastAsia="仿宋" w:cs="仿宋"/>
          <w:b w:val="0"/>
          <w:bCs w:val="0"/>
          <w:sz w:val="32"/>
          <w:szCs w:val="32"/>
          <w:highlight w:val="none"/>
          <w:lang w:eastAsia="zh-CN"/>
        </w:rPr>
        <w:t>，</w:t>
      </w:r>
      <w:r>
        <w:rPr>
          <w:rFonts w:hint="eastAsia" w:ascii="仿宋" w:hAnsi="仿宋" w:eastAsia="仿宋" w:cs="仿宋"/>
          <w:b w:val="0"/>
          <w:bCs w:val="0"/>
          <w:sz w:val="32"/>
          <w:szCs w:val="32"/>
          <w:highlight w:val="none"/>
        </w:rPr>
        <w:t>努力提升后勤服务水平，做好后勤保障</w:t>
      </w:r>
      <w:r>
        <w:rPr>
          <w:rFonts w:hint="eastAsia" w:ascii="仿宋" w:hAnsi="仿宋" w:eastAsia="仿宋" w:cs="仿宋"/>
          <w:b w:val="0"/>
          <w:bCs w:val="0"/>
          <w:sz w:val="32"/>
          <w:szCs w:val="32"/>
          <w:highlight w:val="none"/>
          <w:lang w:eastAsia="zh-CN"/>
        </w:rPr>
        <w:t>。</w:t>
      </w:r>
      <w:bookmarkStart w:id="1" w:name="_GoBack"/>
      <w:bookmarkEnd w:id="1"/>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二、机构设置和部门预算单位构成</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楷体_GB2312"/>
          <w:b w:val="0"/>
          <w:bCs w:val="0"/>
          <w:sz w:val="32"/>
          <w:szCs w:val="32"/>
          <w:highlight w:val="none"/>
          <w:lang w:eastAsia="zh-CN"/>
        </w:rPr>
      </w:pPr>
      <w:r>
        <w:rPr>
          <w:rFonts w:eastAsia="楷体_GB2312"/>
          <w:b w:val="0"/>
          <w:bCs w:val="0"/>
          <w:sz w:val="32"/>
          <w:szCs w:val="32"/>
          <w:highlight w:val="none"/>
        </w:rPr>
        <w:t>（一）机构设置。</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1.本级单位和内设机构</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eastAsia="仿宋_GB2312"/>
          <w:b w:val="0"/>
          <w:bCs w:val="0"/>
          <w:sz w:val="32"/>
          <w:szCs w:val="32"/>
          <w:highlight w:val="none"/>
        </w:rPr>
      </w:pPr>
      <w:r>
        <w:rPr>
          <w:rFonts w:hint="eastAsia" w:eastAsia="仿宋_GB2312"/>
          <w:b w:val="0"/>
          <w:bCs w:val="0"/>
          <w:sz w:val="32"/>
          <w:szCs w:val="32"/>
          <w:highlight w:val="none"/>
        </w:rPr>
        <w:t>南宁市第二中学为全额拨款的公益二类事业单位，共设置5个职能部门，具体为：办公室、教务处、政教处、科研处、总务处.</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2.所属单位</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lang w:eastAsia="zh-CN"/>
        </w:rPr>
        <w:t>无所属单位。</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eastAsia="楷体_GB2312"/>
          <w:b w:val="0"/>
          <w:bCs w:val="0"/>
          <w:sz w:val="32"/>
          <w:szCs w:val="32"/>
          <w:highlight w:val="none"/>
        </w:rPr>
      </w:pPr>
      <w:r>
        <w:rPr>
          <w:rFonts w:eastAsia="楷体_GB2312"/>
          <w:b w:val="0"/>
          <w:bCs w:val="0"/>
          <w:sz w:val="32"/>
          <w:szCs w:val="32"/>
          <w:highlight w:val="none"/>
        </w:rPr>
        <w:t>（二）部门预算单位构成。</w:t>
      </w:r>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eastAsia="仿宋_GB2312"/>
          <w:b w:val="0"/>
          <w:bCs w:val="0"/>
          <w:sz w:val="32"/>
          <w:szCs w:val="32"/>
          <w:highlight w:val="none"/>
        </w:rPr>
      </w:pPr>
      <w:r>
        <w:rPr>
          <w:rFonts w:hint="eastAsia" w:eastAsia="仿宋_GB2312"/>
          <w:b w:val="0"/>
          <w:bCs w:val="0"/>
          <w:sz w:val="32"/>
          <w:szCs w:val="32"/>
          <w:highlight w:val="none"/>
        </w:rPr>
        <w:t>本部门仅有南宁市第二中学本级一个二级预算单位。</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eastAsia="仿宋_GB2312"/>
          <w:b w:val="0"/>
          <w:bCs w:val="0"/>
          <w:sz w:val="32"/>
          <w:szCs w:val="32"/>
          <w:highlight w:val="none"/>
        </w:rPr>
      </w:pPr>
      <w:r>
        <w:rPr>
          <w:rFonts w:eastAsia="黑体"/>
          <w:b w:val="0"/>
          <w:bCs w:val="0"/>
          <w:sz w:val="32"/>
          <w:szCs w:val="32"/>
          <w:highlight w:val="none"/>
        </w:rPr>
        <w:t>三、编制现状和人员构成</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编制人数676人，现有在职在编教职工621人，离退休人员155人。</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（二）人员构成。</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现有在职人数621人，其中事业编制人数519人，教师控制92数人，后勤控制数10人。离退休人员155人，其中离休人员2人，享受离休待遇退休人员1人（镇南关人员），退休人员152人。</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在校初中生3449人、高中生4758人，共计8207人。</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ascii="方正小标宋简体" w:hAnsi="方正小标宋简体" w:eastAsia="方正小标宋简体" w:cs="方正小标宋简体"/>
          <w:b w:val="0"/>
          <w:bCs w:val="0"/>
          <w:sz w:val="32"/>
          <w:szCs w:val="32"/>
          <w:highlight w:val="none"/>
        </w:rPr>
      </w:pPr>
      <w:r>
        <w:rPr>
          <w:rFonts w:hint="eastAsia" w:ascii="方正小标宋简体" w:hAnsi="方正小标宋简体" w:eastAsia="方正小标宋简体" w:cs="方正小标宋简体"/>
          <w:b w:val="0"/>
          <w:bCs w:val="0"/>
          <w:sz w:val="32"/>
          <w:szCs w:val="32"/>
          <w:highlight w:val="none"/>
        </w:rPr>
        <w:t>第二部分：</w:t>
      </w:r>
      <w:r>
        <w:rPr>
          <w:rFonts w:hint="eastAsia" w:ascii="方正小标宋简体" w:hAnsi="方正小标宋简体" w:eastAsia="方正小标宋简体" w:cs="方正小标宋简体"/>
          <w:b w:val="0"/>
          <w:bCs w:val="0"/>
          <w:sz w:val="32"/>
          <w:szCs w:val="32"/>
          <w:highlight w:val="none"/>
          <w:lang w:eastAsia="zh-CN"/>
        </w:rPr>
        <w:t>2024</w:t>
      </w:r>
      <w:r>
        <w:rPr>
          <w:rFonts w:hint="eastAsia" w:ascii="方正小标宋简体" w:hAnsi="方正小标宋简体" w:eastAsia="方正小标宋简体" w:cs="方正小标宋简体"/>
          <w:b w:val="0"/>
          <w:bCs w:val="0"/>
          <w:sz w:val="32"/>
          <w:szCs w:val="32"/>
          <w:highlight w:val="none"/>
        </w:rPr>
        <w:t>年部门预算及“三公”经费预算说明</w:t>
      </w:r>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一、部门收支总体情况说明</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default" w:eastAsia="楷体_GB2312"/>
          <w:b w:val="0"/>
          <w:bCs w:val="0"/>
          <w:sz w:val="32"/>
          <w:szCs w:val="32"/>
          <w:highlight w:val="none"/>
          <w:lang w:val="en-US" w:eastAsia="zh-CN"/>
        </w:rPr>
      </w:pPr>
      <w:r>
        <w:rPr>
          <w:rFonts w:hint="eastAsia" w:eastAsia="楷体_GB2312"/>
          <w:b w:val="0"/>
          <w:bCs w:val="0"/>
          <w:sz w:val="32"/>
          <w:szCs w:val="32"/>
          <w:highlight w:val="none"/>
        </w:rPr>
        <w:t>（一）</w:t>
      </w:r>
      <w:r>
        <w:rPr>
          <w:rFonts w:hint="eastAsia" w:eastAsia="楷体_GB2312"/>
          <w:b w:val="0"/>
          <w:bCs w:val="0"/>
          <w:sz w:val="32"/>
          <w:szCs w:val="32"/>
          <w:highlight w:val="none"/>
          <w:lang w:eastAsia="zh-CN"/>
        </w:rPr>
        <w:t>2024</w:t>
      </w:r>
      <w:r>
        <w:rPr>
          <w:rFonts w:hint="eastAsia" w:eastAsia="楷体_GB2312"/>
          <w:b w:val="0"/>
          <w:bCs w:val="0"/>
          <w:sz w:val="32"/>
          <w:szCs w:val="32"/>
          <w:highlight w:val="none"/>
        </w:rPr>
        <w:t>年部门收入预算</w:t>
      </w:r>
      <w:r>
        <w:rPr>
          <w:sz w:val="32"/>
          <w:u w:color="auto"/>
        </w:rPr>
        <w:t>20379.67万元</w:t>
      </w:r>
      <w:r>
        <w:rPr>
          <w:rFonts w:hint="eastAsia" w:eastAsia="楷体_GB2312"/>
          <w:b w:val="0"/>
          <w:bCs w:val="0"/>
          <w:sz w:val="32"/>
          <w:szCs w:val="32"/>
          <w:highlight w:val="none"/>
          <w:lang w:eastAsia="zh-CN"/>
        </w:rPr>
        <w:t>，</w:t>
      </w:r>
      <w:r>
        <w:rPr>
          <w:rFonts w:hint="eastAsia" w:eastAsia="楷体_GB2312"/>
          <w:b w:val="0"/>
          <w:bCs w:val="0"/>
          <w:sz w:val="32"/>
          <w:szCs w:val="32"/>
          <w:highlight w:val="none"/>
          <w:lang w:val="en-US" w:eastAsia="zh-CN"/>
        </w:rPr>
        <w:t>其中：</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lang w:eastAsia="zh-CN"/>
        </w:rPr>
      </w:pPr>
      <w:r>
        <w:rPr>
          <w:rFonts w:hint="eastAsia" w:ascii="仿宋" w:hAnsi="仿宋" w:eastAsia="仿宋" w:cs="仿宋"/>
          <w:b w:val="0"/>
          <w:bCs w:val="0"/>
          <w:sz w:val="32"/>
          <w:szCs w:val="32"/>
          <w:highlight w:val="none"/>
        </w:rPr>
        <w:t>1.一般公共预算拨款</w:t>
      </w:r>
      <w:r>
        <w:rPr>
          <w:rFonts w:ascii="仿宋" w:hAnsi="仿宋" w:eastAsia="仿宋" w:cs="仿宋"/>
          <w:sz w:val="32"/>
          <w:u w:color="auto"/>
        </w:rPr>
        <w:t>16524.36</w:t>
      </w:r>
      <w:r>
        <w:rPr>
          <w:rFonts w:hint="eastAsia" w:ascii="仿宋" w:hAnsi="仿宋" w:eastAsia="仿宋" w:cs="仿宋"/>
          <w:b w:val="0"/>
          <w:bCs w:val="0"/>
          <w:sz w:val="32"/>
          <w:szCs w:val="32"/>
          <w:highlight w:val="none"/>
        </w:rPr>
        <w:t>万元</w:t>
      </w:r>
      <w:r>
        <w:rPr>
          <w:rFonts w:hint="eastAsia" w:ascii="仿宋" w:hAnsi="仿宋" w:eastAsia="仿宋" w:cs="仿宋"/>
          <w:b w:val="0"/>
          <w:bCs w:val="0"/>
          <w:sz w:val="32"/>
          <w:szCs w:val="32"/>
          <w:highlight w:val="none"/>
          <w:lang w:eastAsia="zh-CN"/>
        </w:rPr>
        <w:t>。</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lang w:eastAsia="zh-CN"/>
        </w:rPr>
      </w:pPr>
      <w:r>
        <w:rPr>
          <w:rFonts w:hint="eastAsia" w:ascii="仿宋" w:hAnsi="仿宋" w:eastAsia="仿宋" w:cs="仿宋"/>
          <w:b w:val="0"/>
          <w:bCs w:val="0"/>
          <w:sz w:val="32"/>
          <w:szCs w:val="32"/>
          <w:highlight w:val="none"/>
        </w:rPr>
        <w:t>2.政府性基金预算拨款</w:t>
      </w:r>
      <w:r>
        <w:rPr>
          <w:rFonts w:ascii="仿宋" w:hAnsi="仿宋" w:eastAsia="仿宋" w:cs="仿宋"/>
          <w:sz w:val="32"/>
          <w:u w:color="auto"/>
        </w:rPr>
        <w:t>0.00</w:t>
      </w:r>
      <w:r>
        <w:rPr>
          <w:rFonts w:hint="eastAsia" w:ascii="仿宋" w:hAnsi="仿宋" w:eastAsia="仿宋" w:cs="仿宋"/>
          <w:b w:val="0"/>
          <w:bCs w:val="0"/>
          <w:sz w:val="32"/>
          <w:szCs w:val="32"/>
          <w:highlight w:val="none"/>
        </w:rPr>
        <w:t>万元</w:t>
      </w:r>
      <w:r>
        <w:rPr>
          <w:rFonts w:hint="eastAsia" w:ascii="仿宋" w:hAnsi="仿宋" w:eastAsia="仿宋" w:cs="仿宋"/>
          <w:b w:val="0"/>
          <w:bCs w:val="0"/>
          <w:sz w:val="32"/>
          <w:szCs w:val="32"/>
          <w:highlight w:val="none"/>
          <w:lang w:eastAsia="zh-CN"/>
        </w:rPr>
        <w:t>。</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lang w:eastAsia="zh-CN"/>
        </w:rPr>
      </w:pPr>
      <w:r>
        <w:rPr>
          <w:rFonts w:hint="eastAsia" w:ascii="仿宋" w:hAnsi="仿宋" w:eastAsia="仿宋" w:cs="仿宋"/>
          <w:b w:val="0"/>
          <w:bCs w:val="0"/>
          <w:sz w:val="32"/>
          <w:szCs w:val="32"/>
          <w:highlight w:val="none"/>
        </w:rPr>
        <w:t>3.国有资本经营预算拨款</w:t>
      </w:r>
      <w:r>
        <w:rPr>
          <w:rFonts w:ascii="仿宋" w:hAnsi="仿宋" w:eastAsia="仿宋" w:cs="仿宋"/>
          <w:sz w:val="32"/>
          <w:u w:color="auto"/>
        </w:rPr>
        <w:t>0.00</w:t>
      </w:r>
      <w:r>
        <w:rPr>
          <w:rFonts w:hint="eastAsia" w:ascii="仿宋" w:hAnsi="仿宋" w:eastAsia="仿宋" w:cs="仿宋"/>
          <w:b w:val="0"/>
          <w:bCs w:val="0"/>
          <w:sz w:val="32"/>
          <w:szCs w:val="32"/>
          <w:highlight w:val="none"/>
        </w:rPr>
        <w:t>万元</w:t>
      </w:r>
      <w:r>
        <w:rPr>
          <w:rFonts w:hint="eastAsia" w:ascii="仿宋" w:hAnsi="仿宋" w:eastAsia="仿宋" w:cs="仿宋"/>
          <w:b w:val="0"/>
          <w:bCs w:val="0"/>
          <w:sz w:val="32"/>
          <w:szCs w:val="32"/>
          <w:highlight w:val="none"/>
          <w:lang w:eastAsia="zh-CN"/>
        </w:rPr>
        <w:t>。</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4</w:t>
      </w:r>
      <w:r>
        <w:rPr>
          <w:rFonts w:hint="eastAsia" w:ascii="仿宋" w:hAnsi="仿宋" w:eastAsia="仿宋" w:cs="仿宋"/>
          <w:b w:val="0"/>
          <w:bCs w:val="0"/>
          <w:sz w:val="32"/>
          <w:szCs w:val="32"/>
          <w:highlight w:val="none"/>
        </w:rPr>
        <w:t>.</w:t>
      </w:r>
      <w:r>
        <w:rPr>
          <w:rFonts w:hint="eastAsia" w:ascii="仿宋" w:hAnsi="仿宋" w:eastAsia="仿宋" w:cs="仿宋"/>
          <w:b w:val="0"/>
          <w:bCs w:val="0"/>
          <w:sz w:val="32"/>
          <w:szCs w:val="32"/>
          <w:highlight w:val="none"/>
          <w:lang w:val="en-US" w:eastAsia="zh-CN"/>
        </w:rPr>
        <w:t>财政专户管理资金</w:t>
      </w:r>
      <w:r>
        <w:rPr>
          <w:rFonts w:hint="eastAsia" w:ascii="仿宋" w:hAnsi="仿宋" w:eastAsia="仿宋" w:cs="仿宋"/>
          <w:b w:val="0"/>
          <w:bCs w:val="0"/>
          <w:sz w:val="32"/>
          <w:szCs w:val="32"/>
          <w:highlight w:val="none"/>
        </w:rPr>
        <w:t>预算</w:t>
      </w:r>
      <w:r>
        <w:rPr>
          <w:rFonts w:hint="eastAsia" w:ascii="仿宋" w:hAnsi="仿宋" w:eastAsia="仿宋" w:cs="仿宋"/>
          <w:b w:val="0"/>
          <w:bCs w:val="0"/>
          <w:sz w:val="32"/>
          <w:szCs w:val="32"/>
          <w:highlight w:val="none"/>
          <w:lang w:val="en-US" w:eastAsia="zh-CN"/>
        </w:rPr>
        <w:t>收入</w:t>
      </w:r>
      <w:r>
        <w:rPr>
          <w:rFonts w:ascii="仿宋" w:hAnsi="仿宋" w:eastAsia="仿宋" w:cs="仿宋"/>
          <w:sz w:val="32"/>
          <w:u w:color="auto"/>
        </w:rPr>
        <w:t>3016.66万元</w:t>
      </w:r>
      <w:r>
        <w:rPr>
          <w:rFonts w:hint="eastAsia" w:ascii="仿宋" w:hAnsi="仿宋" w:eastAsia="仿宋" w:cs="仿宋"/>
          <w:b w:val="0"/>
          <w:bCs w:val="0"/>
          <w:sz w:val="32"/>
          <w:szCs w:val="32"/>
          <w:highlight w:val="none"/>
          <w:lang w:eastAsia="zh-CN"/>
        </w:rPr>
        <w:t>。</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5</w:t>
      </w:r>
      <w:r>
        <w:rPr>
          <w:rFonts w:hint="eastAsia" w:ascii="仿宋" w:hAnsi="仿宋" w:eastAsia="仿宋" w:cs="仿宋"/>
          <w:b w:val="0"/>
          <w:bCs w:val="0"/>
          <w:sz w:val="32"/>
          <w:szCs w:val="32"/>
          <w:highlight w:val="none"/>
        </w:rPr>
        <w:t>.</w:t>
      </w:r>
      <w:r>
        <w:rPr>
          <w:rFonts w:hint="eastAsia" w:ascii="仿宋" w:hAnsi="仿宋" w:eastAsia="仿宋" w:cs="仿宋"/>
          <w:b w:val="0"/>
          <w:bCs w:val="0"/>
          <w:sz w:val="32"/>
          <w:szCs w:val="32"/>
          <w:highlight w:val="none"/>
          <w:lang w:val="en-US" w:eastAsia="zh-CN"/>
        </w:rPr>
        <w:t>单位资金</w:t>
      </w:r>
      <w:r>
        <w:rPr>
          <w:rFonts w:hint="eastAsia" w:ascii="仿宋" w:hAnsi="仿宋" w:eastAsia="仿宋" w:cs="仿宋"/>
          <w:b w:val="0"/>
          <w:bCs w:val="0"/>
          <w:sz w:val="32"/>
          <w:szCs w:val="32"/>
          <w:highlight w:val="none"/>
        </w:rPr>
        <w:t>预算拨款</w:t>
      </w:r>
      <w:r>
        <w:rPr>
          <w:rFonts w:hint="eastAsia" w:ascii="仿宋" w:hAnsi="仿宋" w:eastAsia="仿宋" w:cs="仿宋"/>
          <w:b w:val="0"/>
          <w:bCs w:val="0"/>
          <w:sz w:val="32"/>
          <w:szCs w:val="32"/>
          <w:highlight w:val="none"/>
          <w:lang w:val="en-US" w:eastAsia="zh-CN"/>
        </w:rPr>
        <w:t>收入</w:t>
      </w:r>
      <w:r>
        <w:rPr>
          <w:rFonts w:ascii="仿宋" w:hAnsi="仿宋" w:eastAsia="仿宋" w:cs="仿宋"/>
          <w:sz w:val="32"/>
          <w:u w:color="auto"/>
        </w:rPr>
        <w:t>298.00万元。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6</w:t>
      </w:r>
      <w:r>
        <w:rPr>
          <w:rFonts w:hint="eastAsia" w:ascii="仿宋" w:hAnsi="仿宋" w:eastAsia="仿宋" w:cs="仿宋"/>
          <w:b w:val="0"/>
          <w:bCs w:val="0"/>
          <w:sz w:val="32"/>
          <w:szCs w:val="32"/>
          <w:highlight w:val="none"/>
        </w:rPr>
        <w:t>.</w:t>
      </w:r>
      <w:r>
        <w:rPr>
          <w:rFonts w:hint="eastAsia" w:ascii="仿宋" w:hAnsi="仿宋" w:eastAsia="仿宋" w:cs="仿宋"/>
          <w:b w:val="0"/>
          <w:bCs w:val="0"/>
          <w:sz w:val="32"/>
          <w:szCs w:val="32"/>
          <w:highlight w:val="none"/>
          <w:lang w:val="en-US" w:eastAsia="zh-CN"/>
        </w:rPr>
        <w:t>上年结转结余</w:t>
      </w:r>
      <w:r>
        <w:rPr>
          <w:rFonts w:ascii="仿宋" w:hAnsi="仿宋" w:eastAsia="仿宋" w:cs="仿宋"/>
          <w:sz w:val="32"/>
          <w:u w:color="auto"/>
        </w:rPr>
        <w:t>540.66万元。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eastAsia="楷体_GB2312"/>
          <w:b w:val="0"/>
          <w:bCs w:val="0"/>
          <w:sz w:val="32"/>
          <w:szCs w:val="32"/>
          <w:highlight w:val="none"/>
        </w:rPr>
      </w:pPr>
      <w:r>
        <w:rPr>
          <w:rFonts w:eastAsia="楷体_GB2312"/>
          <w:b w:val="0"/>
          <w:bCs w:val="0"/>
          <w:sz w:val="32"/>
          <w:szCs w:val="32"/>
          <w:highlight w:val="none"/>
        </w:rPr>
        <w:t>（二）</w:t>
      </w:r>
      <w:r>
        <w:rPr>
          <w:rFonts w:hint="eastAsia" w:eastAsia="楷体_GB2312"/>
          <w:b w:val="0"/>
          <w:bCs w:val="0"/>
          <w:sz w:val="32"/>
          <w:szCs w:val="32"/>
          <w:highlight w:val="none"/>
          <w:lang w:eastAsia="zh-CN"/>
        </w:rPr>
        <w:t>2024</w:t>
      </w:r>
      <w:r>
        <w:rPr>
          <w:rFonts w:eastAsia="楷体_GB2312"/>
          <w:b w:val="0"/>
          <w:bCs w:val="0"/>
          <w:sz w:val="32"/>
          <w:szCs w:val="32"/>
          <w:highlight w:val="none"/>
        </w:rPr>
        <w:t>年部门支出预算总体情况</w:t>
      </w:r>
      <w:r>
        <w:rPr>
          <w:rFonts w:hint="eastAsia" w:eastAsia="楷体_GB2312"/>
          <w:b w:val="0"/>
          <w:bCs w:val="0"/>
          <w:sz w:val="32"/>
          <w:szCs w:val="32"/>
          <w:highlight w:val="none"/>
        </w:rPr>
        <w:t>。</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eastAsia="仿宋_GB2312"/>
          <w:b w:val="0"/>
          <w:bCs w:val="0"/>
          <w:sz w:val="32"/>
          <w:szCs w:val="32"/>
          <w:highlight w:val="none"/>
        </w:rPr>
      </w:pPr>
      <w:r>
        <w:rPr>
          <w:rFonts w:hint="eastAsia" w:eastAsia="仿宋_GB2312"/>
          <w:b w:val="0"/>
          <w:bCs w:val="0"/>
          <w:sz w:val="32"/>
          <w:szCs w:val="32"/>
          <w:highlight w:val="none"/>
          <w:lang w:val="en-US" w:eastAsia="zh-CN"/>
        </w:rPr>
        <w:t>2024年部门支出总预算</w:t>
      </w:r>
      <w:r>
        <w:rPr>
          <w:rFonts w:hint="eastAsia" w:ascii="楷体_GB2312" w:hAnsi="楷体_GB2312" w:eastAsia="楷体_GB2312" w:cs="楷体_GB2312"/>
          <w:b w:val="0"/>
          <w:bCs w:val="0"/>
          <w:sz w:val="32"/>
          <w:szCs w:val="32"/>
          <w:highlight w:val="none"/>
        </w:rPr>
        <w:t>20379.67</w:t>
      </w:r>
      <w:r>
        <w:rPr>
          <w:rFonts w:ascii="楷体_GB2312" w:hAnsi="楷体_GB2312" w:eastAsia="楷体_GB2312" w:cs="楷体_GB2312"/>
          <w:sz w:val="32"/>
          <w:u w:color="auto"/>
        </w:rPr>
        <w:t>万元，较2023年度预算数16311.09万元，增加4068.58万元，增长24.94%</w:t>
      </w:r>
      <w:r>
        <w:rPr>
          <w:rFonts w:hint="eastAsia" w:eastAsia="仿宋_GB2312"/>
          <w:b w:val="0"/>
          <w:bCs w:val="0"/>
          <w:sz w:val="32"/>
          <w:szCs w:val="32"/>
          <w:highlight w:val="none"/>
          <w:lang w:val="en-US" w:eastAsia="zh-CN"/>
        </w:rPr>
        <w:t>。</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1.</w:t>
      </w:r>
      <w:r>
        <w:rPr>
          <w:rFonts w:hint="eastAsia" w:ascii="仿宋" w:hAnsi="仿宋" w:eastAsia="仿宋" w:cs="仿宋"/>
          <w:b w:val="0"/>
          <w:bCs w:val="0"/>
          <w:sz w:val="32"/>
          <w:szCs w:val="32"/>
          <w:highlight w:val="none"/>
          <w:lang w:eastAsia="zh-CN"/>
        </w:rPr>
        <w:t>2024</w:t>
      </w:r>
      <w:r>
        <w:rPr>
          <w:rFonts w:hint="eastAsia" w:ascii="仿宋" w:hAnsi="仿宋" w:eastAsia="仿宋" w:cs="仿宋"/>
          <w:b w:val="0"/>
          <w:bCs w:val="0"/>
          <w:sz w:val="32"/>
          <w:szCs w:val="32"/>
          <w:highlight w:val="none"/>
        </w:rPr>
        <w:t>年当年支出预算（不含补助县区支出），按支出功能分类科目划分，共分为</w:t>
      </w:r>
      <w:r>
        <w:rPr>
          <w:rFonts w:hint="eastAsia" w:ascii="仿宋" w:hAnsi="仿宋" w:eastAsia="仿宋" w:cs="仿宋"/>
          <w:b w:val="0"/>
          <w:bCs w:val="0"/>
          <w:sz w:val="32"/>
          <w:szCs w:val="32"/>
          <w:highlight w:val="none"/>
          <w:lang w:val="en-US"/>
        </w:rPr>
        <w:t>4</w:t>
      </w:r>
      <w:r>
        <w:rPr>
          <w:rFonts w:hint="eastAsia" w:ascii="仿宋" w:hAnsi="仿宋" w:eastAsia="仿宋" w:cs="仿宋"/>
          <w:b w:val="0"/>
          <w:bCs w:val="0"/>
          <w:sz w:val="32"/>
          <w:szCs w:val="32"/>
          <w:highlight w:val="none"/>
        </w:rPr>
        <w:t>类，其中：</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eastAsia="仿宋_GB2312"/>
          <w:b w:val="0"/>
          <w:bCs w:val="0"/>
          <w:sz w:val="32"/>
          <w:szCs w:val="32"/>
          <w:highlight w:val="none"/>
        </w:rPr>
      </w:pPr>
      <w:r>
        <w:rPr>
          <w:rFonts w:hint="eastAsia"/>
          <w:b w:val="0"/>
          <w:bCs w:val="0"/>
          <w:sz w:val="32"/>
          <w:szCs w:val="32"/>
        </w:rPr>
        <w:t>(</w:t>
      </w:r>
      <w:r>
        <w:rPr>
          <w:sz w:val="32"/>
          <w:u w:color="auto"/>
        </w:rPr>
        <w:t>1)教育支出</w:t>
      </w:r>
      <w:r>
        <w:rPr>
          <w:rFonts w:hint="eastAsia"/>
          <w:b w:val="0"/>
          <w:bCs w:val="0"/>
          <w:sz w:val="32"/>
          <w:szCs w:val="32"/>
          <w:lang w:val="en-US"/>
        </w:rPr>
        <w:t>15327.30</w:t>
      </w:r>
      <w:r>
        <w:rPr>
          <w:rFonts w:hint="eastAsia"/>
          <w:b w:val="0"/>
          <w:bCs w:val="0"/>
          <w:sz w:val="32"/>
          <w:szCs w:val="32"/>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eastAsia="仿宋_GB2312"/>
          <w:b w:val="0"/>
          <w:bCs w:val="0"/>
          <w:sz w:val="32"/>
          <w:szCs w:val="32"/>
          <w:highlight w:val="none"/>
        </w:rPr>
      </w:pPr>
      <w:r>
        <w:rPr>
          <w:rFonts w:hint="eastAsia"/>
          <w:b w:val="0"/>
          <w:bCs w:val="0"/>
          <w:sz w:val="32"/>
          <w:szCs w:val="32"/>
        </w:rPr>
        <w:t>(</w:t>
      </w:r>
      <w:r>
        <w:rPr>
          <w:sz w:val="32"/>
          <w:u w:color="auto"/>
        </w:rPr>
        <w:t>2)社会保障和就业支出</w:t>
      </w:r>
      <w:r>
        <w:rPr>
          <w:rFonts w:hint="eastAsia"/>
          <w:b w:val="0"/>
          <w:bCs w:val="0"/>
          <w:sz w:val="32"/>
          <w:szCs w:val="32"/>
          <w:lang w:val="en-US"/>
        </w:rPr>
        <w:t>2498.78</w:t>
      </w:r>
      <w:r>
        <w:rPr>
          <w:rFonts w:hint="eastAsia"/>
          <w:b w:val="0"/>
          <w:bCs w:val="0"/>
          <w:sz w:val="32"/>
          <w:szCs w:val="32"/>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eastAsia="仿宋_GB2312"/>
          <w:b w:val="0"/>
          <w:bCs w:val="0"/>
          <w:sz w:val="32"/>
          <w:szCs w:val="32"/>
          <w:highlight w:val="none"/>
        </w:rPr>
      </w:pPr>
      <w:r>
        <w:rPr>
          <w:rFonts w:hint="eastAsia"/>
          <w:b w:val="0"/>
          <w:bCs w:val="0"/>
          <w:sz w:val="32"/>
          <w:szCs w:val="32"/>
        </w:rPr>
        <w:t>(</w:t>
      </w:r>
      <w:r>
        <w:rPr>
          <w:sz w:val="32"/>
          <w:u w:color="auto"/>
        </w:rPr>
        <w:t>3)卫生健康支出</w:t>
      </w:r>
      <w:r>
        <w:rPr>
          <w:rFonts w:hint="eastAsia"/>
          <w:b w:val="0"/>
          <w:bCs w:val="0"/>
          <w:sz w:val="32"/>
          <w:szCs w:val="32"/>
          <w:lang w:val="en-US"/>
        </w:rPr>
        <w:t>1440.83</w:t>
      </w:r>
      <w:r>
        <w:rPr>
          <w:rFonts w:hint="eastAsia"/>
          <w:b w:val="0"/>
          <w:bCs w:val="0"/>
          <w:sz w:val="32"/>
          <w:szCs w:val="32"/>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eastAsia="仿宋_GB2312"/>
          <w:b w:val="0"/>
          <w:bCs w:val="0"/>
          <w:sz w:val="32"/>
          <w:szCs w:val="32"/>
          <w:highlight w:val="none"/>
        </w:rPr>
      </w:pPr>
      <w:r>
        <w:rPr>
          <w:rFonts w:hint="eastAsia"/>
          <w:b w:val="0"/>
          <w:bCs w:val="0"/>
          <w:sz w:val="32"/>
          <w:szCs w:val="32"/>
        </w:rPr>
        <w:t>(</w:t>
      </w:r>
      <w:r>
        <w:rPr>
          <w:sz w:val="32"/>
          <w:u w:color="auto"/>
        </w:rPr>
        <w:t>4)住房保障支出</w:t>
      </w:r>
      <w:r>
        <w:rPr>
          <w:rFonts w:hint="eastAsia"/>
          <w:b w:val="0"/>
          <w:bCs w:val="0"/>
          <w:sz w:val="32"/>
          <w:szCs w:val="32"/>
          <w:lang w:val="en-US"/>
        </w:rPr>
        <w:t>1112.76</w:t>
      </w:r>
      <w:r>
        <w:rPr>
          <w:rFonts w:hint="eastAsia"/>
          <w:b w:val="0"/>
          <w:bCs w:val="0"/>
          <w:sz w:val="32"/>
          <w:szCs w:val="32"/>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val="en-US" w:eastAsia="zh-CN"/>
        </w:rPr>
        <w:t>2.</w:t>
      </w:r>
      <w:r>
        <w:rPr>
          <w:rFonts w:hint="eastAsia" w:ascii="仿宋" w:hAnsi="仿宋" w:eastAsia="仿宋" w:cs="仿宋"/>
          <w:b w:val="0"/>
          <w:bCs w:val="0"/>
          <w:sz w:val="32"/>
          <w:szCs w:val="32"/>
          <w:highlight w:val="none"/>
          <w:lang w:eastAsia="zh-CN"/>
        </w:rPr>
        <w:t>2024</w:t>
      </w:r>
      <w:r>
        <w:rPr>
          <w:rFonts w:hint="eastAsia" w:ascii="仿宋" w:hAnsi="仿宋" w:eastAsia="仿宋" w:cs="仿宋"/>
          <w:b w:val="0"/>
          <w:bCs w:val="0"/>
          <w:sz w:val="32"/>
          <w:szCs w:val="32"/>
          <w:highlight w:val="none"/>
        </w:rPr>
        <w:t>年当年支出预算（不含补助县区支出），按支出结构分类划分，分为基本支出预算和项目支出预算，其中：</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eastAsia="仿宋_GB2312"/>
          <w:b w:val="0"/>
          <w:bCs w:val="0"/>
          <w:sz w:val="32"/>
          <w:szCs w:val="32"/>
          <w:highlight w:val="none"/>
        </w:rPr>
      </w:pPr>
      <w:r>
        <w:rPr>
          <w:rFonts w:eastAsia="仿宋_GB2312"/>
          <w:b w:val="0"/>
          <w:bCs w:val="0"/>
          <w:sz w:val="32"/>
          <w:szCs w:val="32"/>
          <w:highlight w:val="none"/>
        </w:rPr>
        <w:t>（1）基本支出预算。</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default" w:eastAsia="仿宋_GB2312"/>
          <w:b w:val="0"/>
          <w:bCs w:val="0"/>
          <w:sz w:val="32"/>
          <w:szCs w:val="32"/>
          <w:highlight w:val="none"/>
          <w:lang w:val="en-US"/>
        </w:rPr>
      </w:pPr>
      <w:r>
        <w:rPr>
          <w:rFonts w:hint="eastAsia" w:eastAsia="仿宋_GB2312"/>
          <w:b w:val="0"/>
          <w:bCs w:val="0"/>
          <w:sz w:val="32"/>
          <w:szCs w:val="32"/>
          <w:highlight w:val="none"/>
          <w:lang w:val="en-US" w:eastAsia="zh-CN"/>
        </w:rPr>
        <w:t>1）301</w:t>
      </w:r>
      <w:r>
        <w:rPr>
          <w:rFonts w:eastAsia="仿宋_GB2312"/>
          <w:b w:val="0"/>
          <w:bCs w:val="0"/>
          <w:sz w:val="32"/>
          <w:szCs w:val="32"/>
          <w:highlight w:val="none"/>
        </w:rPr>
        <w:t>工资福利支出（类）</w:t>
      </w:r>
      <w:r>
        <w:rPr>
          <w:rFonts w:hint="eastAsia" w:eastAsia="仿宋_GB2312"/>
          <w:b w:val="0"/>
          <w:bCs w:val="0"/>
          <w:sz w:val="32"/>
          <w:szCs w:val="32"/>
          <w:highlight w:val="none"/>
          <w:lang w:val="en-US" w:eastAsia="zh-CN"/>
        </w:rPr>
        <w:t>11985.26万元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01</w:t>
      </w:r>
      <w:r>
        <w:rPr>
          <w:sz w:val="32"/>
          <w:u w:color="auto"/>
        </w:rPr>
        <w:t>基本工资2643.51</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02</w:t>
      </w:r>
      <w:r>
        <w:rPr>
          <w:sz w:val="32"/>
          <w:u w:color="auto"/>
        </w:rPr>
        <w:t>津贴补贴285.18</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03</w:t>
      </w:r>
      <w:r>
        <w:rPr>
          <w:sz w:val="32"/>
          <w:u w:color="auto"/>
        </w:rPr>
        <w:t>奖金22.00</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07</w:t>
      </w:r>
      <w:r>
        <w:rPr>
          <w:sz w:val="32"/>
          <w:u w:color="auto"/>
        </w:rPr>
        <w:t>绩效工资4185.91</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08</w:t>
      </w:r>
      <w:r>
        <w:rPr>
          <w:sz w:val="32"/>
          <w:u w:color="auto"/>
        </w:rPr>
        <w:t>机关事业单位基本养老保险缴费1483.68</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09</w:t>
      </w:r>
      <w:r>
        <w:rPr>
          <w:sz w:val="32"/>
          <w:u w:color="auto"/>
        </w:rPr>
        <w:t>职业年金缴费741.84</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10</w:t>
      </w:r>
      <w:r>
        <w:rPr>
          <w:sz w:val="32"/>
          <w:u w:color="auto"/>
        </w:rPr>
        <w:t>职工基本医疗保险缴费593.56</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11</w:t>
      </w:r>
      <w:r>
        <w:rPr>
          <w:sz w:val="32"/>
          <w:u w:color="auto"/>
        </w:rPr>
        <w:t>公务员医疗补助缴费840.28</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12</w:t>
      </w:r>
      <w:r>
        <w:rPr>
          <w:sz w:val="32"/>
          <w:u w:color="auto"/>
        </w:rPr>
        <w:t>其他社会保障缴费76.53</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13</w:t>
      </w:r>
      <w:r>
        <w:rPr>
          <w:sz w:val="32"/>
          <w:u w:color="auto"/>
        </w:rPr>
        <w:t>住房公积金1112.76</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99</w:t>
      </w:r>
      <w:r>
        <w:rPr>
          <w:sz w:val="32"/>
          <w:u w:color="auto"/>
        </w:rPr>
        <w:t>其他工资福利支出0.00</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lang w:val="en-US" w:eastAsia="zh-CN"/>
        </w:rPr>
      </w:pPr>
      <w:r>
        <w:rPr>
          <w:rFonts w:hint="eastAsia"/>
          <w:b w:val="0"/>
          <w:bCs w:val="0"/>
          <w:sz w:val="32"/>
          <w:szCs w:val="32"/>
          <w:highlight w:val="none"/>
          <w:lang w:val="en-US" w:eastAsia="zh-CN"/>
        </w:rPr>
        <w:t>2</w:t>
      </w:r>
      <w:r>
        <w:rPr>
          <w:rFonts w:hint="eastAsia" w:eastAsia="仿宋_GB2312"/>
          <w:b w:val="0"/>
          <w:bCs w:val="0"/>
          <w:sz w:val="32"/>
          <w:szCs w:val="32"/>
          <w:highlight w:val="none"/>
          <w:lang w:val="en-US" w:eastAsia="zh-CN"/>
        </w:rPr>
        <w:t>）30</w:t>
      </w:r>
      <w:r>
        <w:rPr>
          <w:rFonts w:hint="eastAsia"/>
          <w:b w:val="0"/>
          <w:bCs w:val="0"/>
          <w:sz w:val="32"/>
          <w:szCs w:val="32"/>
          <w:highlight w:val="none"/>
          <w:lang w:val="en-US" w:eastAsia="zh-CN"/>
        </w:rPr>
        <w:t>2商品和服务支出</w:t>
      </w:r>
      <w:r>
        <w:rPr>
          <w:rFonts w:eastAsia="仿宋_GB2312"/>
          <w:b w:val="0"/>
          <w:bCs w:val="0"/>
          <w:sz w:val="32"/>
          <w:szCs w:val="32"/>
          <w:highlight w:val="none"/>
        </w:rPr>
        <w:t>（类）</w:t>
      </w:r>
      <w:r>
        <w:rPr>
          <w:rFonts w:hint="eastAsia" w:eastAsia="仿宋_GB2312"/>
          <w:b w:val="0"/>
          <w:bCs w:val="0"/>
          <w:sz w:val="32"/>
          <w:szCs w:val="32"/>
          <w:highlight w:val="none"/>
          <w:lang w:val="en-US" w:eastAsia="zh-CN"/>
        </w:rPr>
        <w:t>1345.68万元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01</w:t>
      </w:r>
      <w:r>
        <w:rPr>
          <w:sz w:val="32"/>
          <w:u w:color="auto"/>
        </w:rPr>
        <w:t>办公费231.74</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02</w:t>
      </w:r>
      <w:r>
        <w:rPr>
          <w:sz w:val="32"/>
          <w:u w:color="auto"/>
        </w:rPr>
        <w:t>印刷费95.44</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04</w:t>
      </w:r>
      <w:r>
        <w:rPr>
          <w:sz w:val="32"/>
          <w:u w:color="auto"/>
        </w:rPr>
        <w:t>手续费0.21</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05</w:t>
      </w:r>
      <w:r>
        <w:rPr>
          <w:sz w:val="32"/>
          <w:u w:color="auto"/>
        </w:rPr>
        <w:t>水费110.20</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06</w:t>
      </w:r>
      <w:r>
        <w:rPr>
          <w:sz w:val="32"/>
          <w:u w:color="auto"/>
        </w:rPr>
        <w:t>电费293.76</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07</w:t>
      </w:r>
      <w:r>
        <w:rPr>
          <w:sz w:val="32"/>
          <w:u w:color="auto"/>
        </w:rPr>
        <w:t>邮电费5.09</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11</w:t>
      </w:r>
      <w:r>
        <w:rPr>
          <w:sz w:val="32"/>
          <w:u w:color="auto"/>
        </w:rPr>
        <w:t>差旅费38.07</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13</w:t>
      </w:r>
      <w:r>
        <w:rPr>
          <w:sz w:val="32"/>
          <w:u w:color="auto"/>
        </w:rPr>
        <w:t>维修（护）费117.20</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14</w:t>
      </w:r>
      <w:r>
        <w:rPr>
          <w:sz w:val="32"/>
          <w:u w:color="auto"/>
        </w:rPr>
        <w:t>租赁费3.53</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16</w:t>
      </w:r>
      <w:r>
        <w:rPr>
          <w:sz w:val="32"/>
          <w:u w:color="auto"/>
        </w:rPr>
        <w:t>培训费4.30</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17</w:t>
      </w:r>
      <w:r>
        <w:rPr>
          <w:sz w:val="32"/>
          <w:u w:color="auto"/>
        </w:rPr>
        <w:t>公务接待费3.50</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18</w:t>
      </w:r>
      <w:r>
        <w:rPr>
          <w:sz w:val="32"/>
          <w:u w:color="auto"/>
        </w:rPr>
        <w:t>专用材料费39.88</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26</w:t>
      </w:r>
      <w:r>
        <w:rPr>
          <w:sz w:val="32"/>
          <w:u w:color="auto"/>
        </w:rPr>
        <w:t>劳务费14.75</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28</w:t>
      </w:r>
      <w:r>
        <w:rPr>
          <w:sz w:val="32"/>
          <w:u w:color="auto"/>
        </w:rPr>
        <w:t>工会经费185.46</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29</w:t>
      </w:r>
      <w:r>
        <w:rPr>
          <w:sz w:val="32"/>
          <w:u w:color="auto"/>
        </w:rPr>
        <w:t>福利费50.99</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39</w:t>
      </w:r>
      <w:r>
        <w:rPr>
          <w:sz w:val="32"/>
          <w:u w:color="auto"/>
        </w:rPr>
        <w:t>其他交通费用6.06</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99</w:t>
      </w:r>
      <w:r>
        <w:rPr>
          <w:sz w:val="32"/>
          <w:u w:color="auto"/>
        </w:rPr>
        <w:t>其他商品和服务支出145.51</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lang w:val="en-US" w:eastAsia="zh-CN"/>
        </w:rPr>
      </w:pPr>
      <w:r>
        <w:rPr>
          <w:rFonts w:hint="eastAsia"/>
          <w:b w:val="0"/>
          <w:bCs w:val="0"/>
          <w:sz w:val="32"/>
          <w:szCs w:val="32"/>
          <w:highlight w:val="none"/>
          <w:lang w:val="en-US" w:eastAsia="zh-CN"/>
        </w:rPr>
        <w:t>3</w:t>
      </w:r>
      <w:r>
        <w:rPr>
          <w:rFonts w:hint="eastAsia" w:eastAsia="仿宋_GB2312"/>
          <w:b w:val="0"/>
          <w:bCs w:val="0"/>
          <w:sz w:val="32"/>
          <w:szCs w:val="32"/>
          <w:highlight w:val="none"/>
          <w:lang w:val="en-US" w:eastAsia="zh-CN"/>
        </w:rPr>
        <w:t>）30</w:t>
      </w:r>
      <w:r>
        <w:rPr>
          <w:rFonts w:hint="eastAsia"/>
          <w:b w:val="0"/>
          <w:bCs w:val="0"/>
          <w:sz w:val="32"/>
          <w:szCs w:val="32"/>
          <w:highlight w:val="none"/>
          <w:lang w:val="en-US" w:eastAsia="zh-CN"/>
        </w:rPr>
        <w:t>3对个人和家庭补助支出</w:t>
      </w:r>
      <w:r>
        <w:rPr>
          <w:rFonts w:eastAsia="仿宋_GB2312"/>
          <w:b w:val="0"/>
          <w:bCs w:val="0"/>
          <w:sz w:val="32"/>
          <w:szCs w:val="32"/>
          <w:highlight w:val="none"/>
        </w:rPr>
        <w:t>（类）</w:t>
      </w:r>
      <w:r>
        <w:rPr>
          <w:rFonts w:hint="eastAsia" w:eastAsia="仿宋_GB2312"/>
          <w:b w:val="0"/>
          <w:bCs w:val="0"/>
          <w:sz w:val="32"/>
          <w:szCs w:val="32"/>
          <w:highlight w:val="none"/>
          <w:lang w:val="en-US" w:eastAsia="zh-CN"/>
        </w:rPr>
        <w:t>274.68万元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01离休费</w:t>
      </w:r>
      <w:r>
        <w:rPr>
          <w:sz w:val="32"/>
          <w:u w:color="auto"/>
        </w:rPr>
        <w:t>34.42</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02退休费</w:t>
      </w:r>
      <w:r>
        <w:rPr>
          <w:sz w:val="32"/>
          <w:u w:color="auto"/>
        </w:rPr>
        <w:t>234.51</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05生活补助</w:t>
      </w:r>
      <w:r>
        <w:rPr>
          <w:sz w:val="32"/>
          <w:u w:color="auto"/>
        </w:rPr>
        <w:t>1.42</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07医疗费补助</w:t>
      </w:r>
      <w:r>
        <w:rPr>
          <w:sz w:val="32"/>
          <w:u w:color="auto"/>
        </w:rPr>
        <w:t>4.32</w:t>
      </w:r>
      <w:r>
        <w:rPr>
          <w:rFonts w:hint="eastAsia"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eastAsia="仿宋_GB2312"/>
          <w:b w:val="0"/>
          <w:bCs w:val="0"/>
          <w:sz w:val="32"/>
          <w:szCs w:val="32"/>
          <w:highlight w:val="none"/>
        </w:rPr>
      </w:pPr>
      <w:r>
        <w:rPr>
          <w:rFonts w:eastAsia="仿宋_GB2312"/>
          <w:b w:val="0"/>
          <w:bCs w:val="0"/>
          <w:sz w:val="32"/>
          <w:szCs w:val="32"/>
          <w:highlight w:val="none"/>
        </w:rPr>
        <w:t>（2）项目支出预算。</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w:t>
      </w:r>
      <w:r>
        <w:rPr>
          <w:sz w:val="32"/>
          <w:u w:color="auto"/>
        </w:rPr>
        <w:t>1)工资福利支出</w:t>
      </w:r>
      <w:r>
        <w:rPr>
          <w:rFonts w:eastAsia="仿宋_GB2312"/>
          <w:b w:val="0"/>
          <w:bCs w:val="0"/>
          <w:sz w:val="32"/>
          <w:szCs w:val="32"/>
          <w:highlight w:val="none"/>
        </w:rPr>
        <w:t>（类）</w:t>
      </w:r>
      <w:r>
        <w:rPr>
          <w:rFonts w:hint="eastAsia" w:eastAsia="仿宋_GB2312"/>
          <w:b w:val="0"/>
          <w:bCs w:val="0"/>
          <w:sz w:val="32"/>
          <w:szCs w:val="32"/>
          <w:highlight w:val="none"/>
        </w:rPr>
        <w:t>550.72</w:t>
      </w:r>
      <w:r>
        <w:rPr>
          <w:sz w:val="32"/>
          <w:u w:color="auto"/>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w:t>
      </w:r>
      <w:r>
        <w:rPr>
          <w:sz w:val="32"/>
          <w:u w:color="auto"/>
        </w:rPr>
        <w:t>2)商品和服务支出</w:t>
      </w:r>
      <w:r>
        <w:rPr>
          <w:rFonts w:eastAsia="仿宋_GB2312"/>
          <w:b w:val="0"/>
          <w:bCs w:val="0"/>
          <w:sz w:val="32"/>
          <w:szCs w:val="32"/>
          <w:highlight w:val="none"/>
        </w:rPr>
        <w:t>（类）</w:t>
      </w:r>
      <w:r>
        <w:rPr>
          <w:rFonts w:hint="eastAsia" w:eastAsia="仿宋_GB2312"/>
          <w:b w:val="0"/>
          <w:bCs w:val="0"/>
          <w:sz w:val="32"/>
          <w:szCs w:val="32"/>
          <w:highlight w:val="none"/>
        </w:rPr>
        <w:t>4454.57</w:t>
      </w:r>
      <w:r>
        <w:rPr>
          <w:sz w:val="32"/>
          <w:u w:color="auto"/>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rPr>
      </w:pPr>
      <w:r>
        <w:rPr>
          <w:rFonts w:hint="eastAsia" w:eastAsia="仿宋_GB2312"/>
          <w:b w:val="0"/>
          <w:bCs w:val="0"/>
          <w:sz w:val="32"/>
          <w:szCs w:val="32"/>
          <w:highlight w:val="none"/>
        </w:rPr>
        <w:t>(</w:t>
      </w:r>
      <w:r>
        <w:rPr>
          <w:sz w:val="32"/>
          <w:u w:color="auto"/>
        </w:rPr>
        <w:t>3)资本性支出</w:t>
      </w:r>
      <w:r>
        <w:rPr>
          <w:rFonts w:eastAsia="仿宋_GB2312"/>
          <w:b w:val="0"/>
          <w:bCs w:val="0"/>
          <w:sz w:val="32"/>
          <w:szCs w:val="32"/>
          <w:highlight w:val="none"/>
        </w:rPr>
        <w:t>（类）</w:t>
      </w:r>
      <w:r>
        <w:rPr>
          <w:rFonts w:hint="eastAsia" w:eastAsia="仿宋_GB2312"/>
          <w:b w:val="0"/>
          <w:bCs w:val="0"/>
          <w:sz w:val="32"/>
          <w:szCs w:val="32"/>
          <w:highlight w:val="none"/>
        </w:rPr>
        <w:t>1768.76</w:t>
      </w:r>
      <w:r>
        <w:rPr>
          <w:sz w:val="32"/>
          <w:u w:color="auto"/>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楷体_GB2312" w:hAnsi="楷体_GB2312" w:eastAsia="楷体_GB2312" w:cs="楷体_GB2312"/>
          <w:b w:val="0"/>
          <w:bCs w:val="0"/>
          <w:sz w:val="32"/>
          <w:szCs w:val="32"/>
          <w:highlight w:val="none"/>
        </w:rPr>
      </w:pPr>
      <w:r>
        <w:rPr>
          <w:rFonts w:hint="eastAsia" w:ascii="楷体_GB2312" w:hAnsi="楷体_GB2312" w:eastAsia="楷体_GB2312" w:cs="楷体_GB2312"/>
          <w:b w:val="0"/>
          <w:bCs w:val="0"/>
          <w:sz w:val="32"/>
          <w:szCs w:val="32"/>
          <w:highlight w:val="none"/>
        </w:rPr>
        <w:t>（三）</w:t>
      </w:r>
      <w:r>
        <w:rPr>
          <w:rFonts w:hint="eastAsia" w:ascii="楷体_GB2312" w:hAnsi="楷体_GB2312" w:eastAsia="楷体_GB2312" w:cs="楷体_GB2312"/>
          <w:b w:val="0"/>
          <w:bCs w:val="0"/>
          <w:sz w:val="32"/>
          <w:szCs w:val="32"/>
          <w:highlight w:val="none"/>
          <w:lang w:eastAsia="zh-CN"/>
        </w:rPr>
        <w:t>2024</w:t>
      </w:r>
      <w:r>
        <w:rPr>
          <w:rFonts w:hint="eastAsia" w:ascii="楷体_GB2312" w:hAnsi="楷体_GB2312" w:eastAsia="楷体_GB2312" w:cs="楷体_GB2312"/>
          <w:b w:val="0"/>
          <w:bCs w:val="0"/>
          <w:sz w:val="32"/>
          <w:szCs w:val="32"/>
          <w:highlight w:val="none"/>
        </w:rPr>
        <w:t>年部门预算收支增减变化情况说明。</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default" w:ascii="黑体" w:eastAsia="黑体"/>
          <w:b w:val="0"/>
          <w:bCs w:val="0"/>
          <w:sz w:val="32"/>
          <w:szCs w:val="32"/>
          <w:highlight w:val="none"/>
          <w:lang w:val="en-US" w:eastAsia="zh-CN"/>
        </w:rPr>
      </w:pPr>
      <w:r>
        <w:rPr>
          <w:rFonts w:hint="eastAsia" w:eastAsia="仿宋_GB2312"/>
          <w:b w:val="0"/>
          <w:bCs w:val="0"/>
          <w:sz w:val="32"/>
          <w:szCs w:val="32"/>
          <w:highlight w:val="none"/>
          <w:lang w:eastAsia="zh-CN"/>
        </w:rPr>
        <w:t>2024</w:t>
      </w:r>
      <w:r>
        <w:rPr>
          <w:rFonts w:eastAsia="仿宋_GB2312"/>
          <w:b w:val="0"/>
          <w:bCs w:val="0"/>
          <w:sz w:val="32"/>
          <w:szCs w:val="32"/>
          <w:highlight w:val="none"/>
        </w:rPr>
        <w:t>年一般公共预算</w:t>
      </w:r>
      <w:r>
        <w:rPr>
          <w:rFonts w:hint="eastAsia" w:eastAsia="仿宋_GB2312"/>
          <w:b w:val="0"/>
          <w:bCs w:val="0"/>
          <w:sz w:val="32"/>
          <w:szCs w:val="32"/>
          <w:highlight w:val="none"/>
        </w:rPr>
        <w:t>16524.36万元</w:t>
      </w:r>
      <w:r>
        <w:rPr>
          <w:rFonts w:hint="eastAsia" w:eastAsia="仿宋_GB2312"/>
          <w:b w:val="0"/>
          <w:bCs w:val="0"/>
          <w:sz w:val="32"/>
          <w:szCs w:val="32"/>
          <w:highlight w:val="none"/>
          <w:lang w:eastAsia="zh-CN"/>
        </w:rPr>
        <w:t>，</w:t>
      </w:r>
      <w:r>
        <w:rPr>
          <w:rFonts w:hint="eastAsia"/>
          <w:b w:val="0"/>
          <w:bCs w:val="0"/>
          <w:sz w:val="32"/>
          <w:szCs w:val="32"/>
          <w:highlight w:val="none"/>
          <w:lang w:eastAsia="zh-CN"/>
        </w:rPr>
        <w:t>比2023年</w:t>
      </w:r>
      <w:r>
        <w:rPr>
          <w:rFonts w:hint="eastAsia" w:eastAsia="仿宋_GB2312"/>
          <w:b w:val="0"/>
          <w:bCs w:val="0"/>
          <w:sz w:val="32"/>
          <w:szCs w:val="32"/>
          <w:highlight w:val="none"/>
          <w:lang w:eastAsia="zh-CN"/>
        </w:rPr>
        <w:t>增加3211.36</w:t>
      </w:r>
      <w:r>
        <w:rPr>
          <w:sz w:val="32"/>
          <w:u w:color="auto"/>
        </w:rPr>
        <w:t>万元，增长24.12%</w:t>
      </w:r>
      <w:r>
        <w:rPr>
          <w:rFonts w:hint="eastAsia"/>
          <w:b w:val="0"/>
          <w:bCs w:val="0"/>
          <w:sz w:val="32"/>
          <w:szCs w:val="32"/>
          <w:highlight w:val="none"/>
          <w:lang w:eastAsia="zh-CN"/>
        </w:rPr>
        <w:t>。</w:t>
      </w:r>
      <w:r>
        <w:rPr>
          <w:rFonts w:hint="eastAsia" w:eastAsia="仿宋_GB2312"/>
          <w:b w:val="0"/>
          <w:bCs w:val="0"/>
          <w:sz w:val="32"/>
          <w:szCs w:val="32"/>
          <w:highlight w:val="none"/>
          <w:lang w:eastAsia="zh-CN"/>
        </w:rPr>
        <w:t>2024</w:t>
      </w:r>
      <w:r>
        <w:rPr>
          <w:rFonts w:eastAsia="仿宋_GB2312"/>
          <w:b w:val="0"/>
          <w:bCs w:val="0"/>
          <w:sz w:val="32"/>
          <w:szCs w:val="32"/>
          <w:highlight w:val="none"/>
        </w:rPr>
        <w:t>年政府性基金预算</w:t>
      </w:r>
      <w:r>
        <w:rPr>
          <w:rFonts w:hint="eastAsia" w:eastAsia="仿宋_GB2312"/>
          <w:b w:val="0"/>
          <w:bCs w:val="0"/>
          <w:sz w:val="32"/>
          <w:szCs w:val="32"/>
          <w:highlight w:val="none"/>
        </w:rPr>
        <w:t>0.00万元，</w:t>
      </w:r>
      <w:r>
        <w:rPr>
          <w:rFonts w:hint="eastAsia"/>
          <w:b w:val="0"/>
          <w:bCs w:val="0"/>
          <w:sz w:val="32"/>
          <w:szCs w:val="32"/>
          <w:highlight w:val="none"/>
          <w:lang w:eastAsia="zh-CN"/>
        </w:rPr>
        <w:t>比2023年</w:t>
      </w:r>
      <w:r>
        <w:rPr>
          <w:rFonts w:hint="eastAsia" w:eastAsia="仿宋_GB2312"/>
          <w:b w:val="0"/>
          <w:bCs w:val="0"/>
          <w:sz w:val="32"/>
          <w:szCs w:val="32"/>
          <w:highlight w:val="none"/>
        </w:rPr>
        <w:t>增加0.00</w:t>
      </w:r>
      <w:r>
        <w:rPr>
          <w:sz w:val="32"/>
          <w:u w:color="auto"/>
        </w:rPr>
        <w:t>万元，增长0%</w:t>
      </w:r>
      <w:r>
        <w:rPr>
          <w:rFonts w:hint="eastAsia"/>
          <w:b w:val="0"/>
          <w:bCs w:val="0"/>
          <w:sz w:val="32"/>
          <w:szCs w:val="32"/>
          <w:highlight w:val="none"/>
          <w:lang w:eastAsia="zh-CN"/>
        </w:rPr>
        <w:t>。</w:t>
      </w:r>
      <w:r>
        <w:rPr>
          <w:rFonts w:hint="eastAsia" w:eastAsia="仿宋_GB2312"/>
          <w:b w:val="0"/>
          <w:bCs w:val="0"/>
          <w:sz w:val="32"/>
          <w:szCs w:val="32"/>
          <w:highlight w:val="none"/>
          <w:lang w:eastAsia="zh-CN"/>
        </w:rPr>
        <w:t>2024</w:t>
      </w:r>
      <w:r>
        <w:rPr>
          <w:rFonts w:eastAsia="仿宋_GB2312"/>
          <w:b w:val="0"/>
          <w:bCs w:val="0"/>
          <w:sz w:val="32"/>
          <w:szCs w:val="32"/>
          <w:highlight w:val="none"/>
        </w:rPr>
        <w:t>年国有资本经营预算拨款</w:t>
      </w:r>
      <w:r>
        <w:rPr>
          <w:rFonts w:hint="eastAsia" w:eastAsia="仿宋_GB2312"/>
          <w:b w:val="0"/>
          <w:bCs w:val="0"/>
          <w:sz w:val="32"/>
          <w:szCs w:val="32"/>
          <w:highlight w:val="none"/>
        </w:rPr>
        <w:t>0.00万元，</w:t>
      </w:r>
      <w:r>
        <w:rPr>
          <w:rFonts w:hint="eastAsia"/>
          <w:b w:val="0"/>
          <w:bCs w:val="0"/>
          <w:sz w:val="32"/>
          <w:szCs w:val="32"/>
          <w:highlight w:val="none"/>
          <w:lang w:eastAsia="zh-CN"/>
        </w:rPr>
        <w:t>比2023年</w:t>
      </w:r>
      <w:r>
        <w:rPr>
          <w:rFonts w:hint="eastAsia" w:eastAsia="仿宋_GB2312"/>
          <w:b w:val="0"/>
          <w:bCs w:val="0"/>
          <w:sz w:val="32"/>
          <w:szCs w:val="32"/>
          <w:highlight w:val="none"/>
        </w:rPr>
        <w:t>增加0.00</w:t>
      </w:r>
      <w:r>
        <w:rPr>
          <w:sz w:val="32"/>
          <w:u w:color="auto"/>
        </w:rPr>
        <w:t>万元，增长0%</w:t>
      </w:r>
      <w:r>
        <w:rPr>
          <w:rFonts w:hint="eastAsia"/>
          <w:b w:val="0"/>
          <w:bCs w:val="0"/>
          <w:sz w:val="32"/>
          <w:szCs w:val="32"/>
          <w:highlight w:val="none"/>
          <w:lang w:eastAsia="zh-CN"/>
        </w:rPr>
        <w:t>。</w:t>
      </w:r>
      <w:r>
        <w:rPr>
          <w:rFonts w:hint="eastAsia" w:eastAsia="仿宋_GB2312"/>
          <w:b w:val="0"/>
          <w:bCs w:val="0"/>
          <w:sz w:val="32"/>
          <w:szCs w:val="32"/>
          <w:highlight w:val="none"/>
          <w:lang w:eastAsia="zh-CN"/>
        </w:rPr>
        <w:t>2024</w:t>
      </w:r>
      <w:r>
        <w:rPr>
          <w:rFonts w:eastAsia="仿宋_GB2312"/>
          <w:b w:val="0"/>
          <w:bCs w:val="0"/>
          <w:sz w:val="32"/>
          <w:szCs w:val="32"/>
          <w:highlight w:val="none"/>
        </w:rPr>
        <w:t>年</w:t>
      </w:r>
      <w:r>
        <w:rPr>
          <w:rFonts w:hint="eastAsia" w:eastAsia="仿宋_GB2312"/>
          <w:b w:val="0"/>
          <w:bCs w:val="0"/>
          <w:sz w:val="32"/>
          <w:szCs w:val="32"/>
          <w:highlight w:val="none"/>
          <w:lang w:val="en-US" w:eastAsia="zh-CN"/>
        </w:rPr>
        <w:t>财政专户管理资金</w:t>
      </w:r>
      <w:r>
        <w:rPr>
          <w:rFonts w:hint="eastAsia" w:eastAsia="仿宋_GB2312"/>
          <w:b w:val="0"/>
          <w:bCs w:val="0"/>
          <w:sz w:val="32"/>
          <w:szCs w:val="32"/>
          <w:highlight w:val="none"/>
        </w:rPr>
        <w:t>预算</w:t>
      </w:r>
      <w:r>
        <w:rPr>
          <w:rFonts w:hint="eastAsia" w:eastAsia="仿宋_GB2312"/>
          <w:b w:val="0"/>
          <w:bCs w:val="0"/>
          <w:sz w:val="32"/>
          <w:szCs w:val="32"/>
          <w:highlight w:val="none"/>
          <w:lang w:val="en-US" w:eastAsia="zh-CN"/>
        </w:rPr>
        <w:t>3016.66</w:t>
      </w:r>
      <w:r>
        <w:rPr>
          <w:sz w:val="32"/>
          <w:u w:color="auto"/>
        </w:rPr>
        <w:t>万元</w:t>
      </w:r>
      <w:r>
        <w:rPr>
          <w:rFonts w:hint="eastAsia" w:eastAsia="仿宋_GB2312"/>
          <w:b w:val="0"/>
          <w:bCs w:val="0"/>
          <w:sz w:val="32"/>
          <w:szCs w:val="32"/>
          <w:highlight w:val="none"/>
        </w:rPr>
        <w:t>，</w:t>
      </w:r>
      <w:r>
        <w:rPr>
          <w:rFonts w:hint="eastAsia"/>
          <w:b w:val="0"/>
          <w:bCs w:val="0"/>
          <w:sz w:val="32"/>
          <w:szCs w:val="32"/>
          <w:highlight w:val="none"/>
          <w:lang w:eastAsia="zh-CN"/>
        </w:rPr>
        <w:t>比2023年</w:t>
      </w:r>
      <w:r>
        <w:rPr>
          <w:rFonts w:hint="eastAsia" w:eastAsia="仿宋_GB2312"/>
          <w:b w:val="0"/>
          <w:bCs w:val="0"/>
          <w:sz w:val="32"/>
          <w:szCs w:val="32"/>
          <w:highlight w:val="none"/>
        </w:rPr>
        <w:t>增加571.34万元，</w:t>
      </w:r>
      <w:r>
        <w:rPr>
          <w:sz w:val="32"/>
          <w:u w:color="auto"/>
        </w:rPr>
        <w:t>增长23.36%</w:t>
      </w:r>
      <w:r>
        <w:rPr>
          <w:rFonts w:hint="eastAsia"/>
          <w:b w:val="0"/>
          <w:bCs w:val="0"/>
          <w:sz w:val="32"/>
          <w:szCs w:val="32"/>
          <w:highlight w:val="none"/>
          <w:lang w:val="en-US" w:eastAsia="zh-CN"/>
        </w:rPr>
        <w:t>。</w:t>
      </w:r>
      <w:r>
        <w:rPr>
          <w:rFonts w:hint="eastAsia" w:eastAsia="仿宋_GB2312"/>
          <w:b w:val="0"/>
          <w:bCs w:val="0"/>
          <w:sz w:val="32"/>
          <w:szCs w:val="32"/>
          <w:highlight w:val="none"/>
          <w:lang w:eastAsia="zh-CN"/>
        </w:rPr>
        <w:t>2024</w:t>
      </w:r>
      <w:r>
        <w:rPr>
          <w:rFonts w:eastAsia="仿宋_GB2312"/>
          <w:b w:val="0"/>
          <w:bCs w:val="0"/>
          <w:sz w:val="32"/>
          <w:szCs w:val="32"/>
          <w:highlight w:val="none"/>
        </w:rPr>
        <w:t>年</w:t>
      </w:r>
      <w:r>
        <w:rPr>
          <w:rFonts w:hint="eastAsia" w:eastAsia="仿宋_GB2312"/>
          <w:b w:val="0"/>
          <w:bCs w:val="0"/>
          <w:sz w:val="32"/>
          <w:szCs w:val="32"/>
          <w:highlight w:val="none"/>
          <w:lang w:val="en-US" w:eastAsia="zh-CN"/>
        </w:rPr>
        <w:t>单位资金</w:t>
      </w:r>
      <w:r>
        <w:rPr>
          <w:rFonts w:hint="eastAsia" w:eastAsia="仿宋_GB2312"/>
          <w:b w:val="0"/>
          <w:bCs w:val="0"/>
          <w:sz w:val="32"/>
          <w:szCs w:val="32"/>
          <w:highlight w:val="none"/>
        </w:rPr>
        <w:t>预算</w:t>
      </w:r>
      <w:r>
        <w:rPr>
          <w:rFonts w:hint="eastAsia" w:eastAsia="仿宋_GB2312"/>
          <w:b w:val="0"/>
          <w:bCs w:val="0"/>
          <w:sz w:val="32"/>
          <w:szCs w:val="32"/>
          <w:highlight w:val="none"/>
          <w:lang w:val="en-US" w:eastAsia="zh-CN"/>
        </w:rPr>
        <w:t>298.00</w:t>
      </w:r>
      <w:r>
        <w:rPr>
          <w:sz w:val="32"/>
          <w:u w:color="auto"/>
        </w:rPr>
        <w:t>万元</w:t>
      </w:r>
      <w:r>
        <w:rPr>
          <w:rFonts w:hint="eastAsia" w:eastAsia="仿宋_GB2312"/>
          <w:b w:val="0"/>
          <w:bCs w:val="0"/>
          <w:sz w:val="32"/>
          <w:szCs w:val="32"/>
          <w:highlight w:val="none"/>
        </w:rPr>
        <w:t>，</w:t>
      </w:r>
      <w:r>
        <w:rPr>
          <w:rFonts w:hint="eastAsia"/>
          <w:b w:val="0"/>
          <w:bCs w:val="0"/>
          <w:sz w:val="32"/>
          <w:szCs w:val="32"/>
          <w:highlight w:val="none"/>
          <w:lang w:eastAsia="zh-CN"/>
        </w:rPr>
        <w:t>比2023年</w:t>
      </w:r>
      <w:r>
        <w:rPr>
          <w:rFonts w:hint="eastAsia" w:eastAsia="仿宋_GB2312"/>
          <w:b w:val="0"/>
          <w:bCs w:val="0"/>
          <w:sz w:val="32"/>
          <w:szCs w:val="32"/>
          <w:highlight w:val="none"/>
        </w:rPr>
        <w:t>增加36.00万元，</w:t>
      </w:r>
      <w:r>
        <w:rPr>
          <w:sz w:val="32"/>
          <w:u w:color="auto"/>
        </w:rPr>
        <w:t>增长13.74%</w:t>
      </w:r>
      <w:r>
        <w:rPr>
          <w:rFonts w:hint="eastAsia"/>
          <w:b w:val="0"/>
          <w:bCs w:val="0"/>
          <w:sz w:val="32"/>
          <w:szCs w:val="32"/>
          <w:highlight w:val="none"/>
          <w:lang w:eastAsia="zh-CN"/>
        </w:rPr>
        <w:t>。</w:t>
      </w:r>
      <w:r>
        <w:rPr>
          <w:rFonts w:hint="eastAsia"/>
          <w:b w:val="0"/>
          <w:bCs w:val="0"/>
          <w:sz w:val="32"/>
          <w:szCs w:val="32"/>
          <w:highlight w:val="none"/>
          <w:lang w:val="en-US" w:eastAsia="zh-CN"/>
        </w:rPr>
        <w:t>2024年</w:t>
      </w:r>
      <w:r>
        <w:rPr>
          <w:rFonts w:hint="eastAsia" w:eastAsia="仿宋_GB2312"/>
          <w:b w:val="0"/>
          <w:bCs w:val="0"/>
          <w:sz w:val="32"/>
          <w:szCs w:val="32"/>
          <w:highlight w:val="none"/>
          <w:lang w:val="en-US" w:eastAsia="zh-CN"/>
        </w:rPr>
        <w:t>结转结余</w:t>
      </w:r>
      <w:r>
        <w:rPr>
          <w:sz w:val="32"/>
          <w:u w:color="auto"/>
        </w:rPr>
        <w:t>540.66万元，</w:t>
      </w:r>
      <w:r>
        <w:rPr>
          <w:rFonts w:hint="eastAsia"/>
          <w:b w:val="0"/>
          <w:bCs w:val="0"/>
          <w:sz w:val="32"/>
          <w:szCs w:val="32"/>
          <w:highlight w:val="none"/>
          <w:lang w:eastAsia="zh-CN"/>
        </w:rPr>
        <w:t>比2023年</w:t>
      </w:r>
      <w:r>
        <w:rPr>
          <w:rFonts w:hint="eastAsia" w:eastAsia="仿宋_GB2312"/>
          <w:b w:val="0"/>
          <w:bCs w:val="0"/>
          <w:sz w:val="32"/>
          <w:szCs w:val="32"/>
          <w:highlight w:val="none"/>
          <w:lang w:val="en-US" w:eastAsia="zh-CN"/>
        </w:rPr>
        <w:t>增加249.90</w:t>
      </w:r>
      <w:r>
        <w:rPr>
          <w:sz w:val="32"/>
          <w:u w:color="auto"/>
        </w:rPr>
        <w:t>万元，增长85.95%</w:t>
      </w:r>
      <w:r>
        <w:rPr>
          <w:rFonts w:hint="eastAsia"/>
          <w:b w:val="0"/>
          <w:bCs w:val="0"/>
          <w:sz w:val="32"/>
          <w:szCs w:val="32"/>
          <w:highlight w:val="none"/>
          <w:lang w:val="en-US" w:eastAsia="zh-CN"/>
        </w:rPr>
        <w:t>。</w:t>
      </w:r>
      <w:r>
        <w:rPr>
          <w:rFonts w:hint="eastAsia" w:eastAsia="仿宋_GB2312"/>
          <w:b w:val="0"/>
          <w:bCs w:val="0"/>
          <w:sz w:val="32"/>
          <w:szCs w:val="32"/>
          <w:highlight w:val="none"/>
        </w:rPr>
        <w:t>主要是校区投入使用已久，维护成本增加。</w:t>
      </w:r>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二、2024年部门财政拨款收支预算情况</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eastAsia="楷体_GB2312"/>
          <w:b w:val="0"/>
          <w:bCs w:val="0"/>
          <w:sz w:val="32"/>
          <w:szCs w:val="32"/>
          <w:highlight w:val="none"/>
        </w:rPr>
      </w:pPr>
      <w:r>
        <w:rPr>
          <w:rFonts w:eastAsia="楷体_GB2312"/>
          <w:b w:val="0"/>
          <w:bCs w:val="0"/>
          <w:sz w:val="32"/>
          <w:szCs w:val="32"/>
          <w:highlight w:val="none"/>
        </w:rPr>
        <w:t>（一）</w:t>
      </w:r>
      <w:r>
        <w:rPr>
          <w:rFonts w:hint="eastAsia" w:eastAsia="楷体_GB2312"/>
          <w:b w:val="0"/>
          <w:bCs w:val="0"/>
          <w:sz w:val="32"/>
          <w:szCs w:val="32"/>
          <w:highlight w:val="none"/>
          <w:lang w:eastAsia="zh-CN"/>
        </w:rPr>
        <w:t>2024</w:t>
      </w:r>
      <w:r>
        <w:rPr>
          <w:rFonts w:eastAsia="楷体_GB2312"/>
          <w:b w:val="0"/>
          <w:bCs w:val="0"/>
          <w:sz w:val="32"/>
          <w:szCs w:val="32"/>
          <w:highlight w:val="none"/>
        </w:rPr>
        <w:t>年部门财政拨款收入预算情况</w:t>
      </w:r>
      <w:r>
        <w:rPr>
          <w:rFonts w:hint="eastAsia" w:eastAsia="楷体_GB2312"/>
          <w:b w:val="0"/>
          <w:bCs w:val="0"/>
          <w:sz w:val="32"/>
          <w:szCs w:val="32"/>
          <w:highlight w:val="none"/>
        </w:rPr>
        <w:t>。</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eastAsia="仿宋_GB2312"/>
          <w:b w:val="0"/>
          <w:bCs w:val="0"/>
          <w:sz w:val="32"/>
          <w:szCs w:val="32"/>
          <w:highlight w:val="none"/>
          <w:lang w:val="en-US" w:eastAsia="zh-CN"/>
        </w:rPr>
      </w:pPr>
      <w:r>
        <w:rPr>
          <w:rFonts w:hint="eastAsia" w:eastAsia="仿宋_GB2312"/>
          <w:b w:val="0"/>
          <w:bCs w:val="0"/>
          <w:sz w:val="32"/>
          <w:szCs w:val="32"/>
          <w:highlight w:val="none"/>
          <w:lang w:eastAsia="zh-CN"/>
        </w:rPr>
        <w:t>2024</w:t>
      </w:r>
      <w:r>
        <w:rPr>
          <w:rFonts w:eastAsia="仿宋_GB2312"/>
          <w:b w:val="0"/>
          <w:bCs w:val="0"/>
          <w:sz w:val="32"/>
          <w:szCs w:val="32"/>
          <w:highlight w:val="none"/>
        </w:rPr>
        <w:t>年部门财政拨款收入预算</w:t>
      </w:r>
      <w:r>
        <w:rPr>
          <w:rFonts w:hint="eastAsia"/>
          <w:b w:val="0"/>
          <w:bCs w:val="0"/>
          <w:sz w:val="32"/>
          <w:szCs w:val="32"/>
          <w:lang w:val="en-US" w:eastAsia="zh-CN" w:bidi="en-US"/>
        </w:rPr>
        <w:t>17065.02</w:t>
      </w:r>
      <w:r>
        <w:rPr>
          <w:rFonts w:eastAsia="仿宋_GB2312"/>
          <w:b w:val="0"/>
          <w:bCs w:val="0"/>
          <w:sz w:val="32"/>
          <w:szCs w:val="32"/>
          <w:highlight w:val="none"/>
        </w:rPr>
        <w:t>万元，其中：一般公共预算收入预算</w:t>
      </w:r>
      <w:r>
        <w:rPr>
          <w:rFonts w:hint="eastAsia"/>
          <w:b w:val="0"/>
          <w:bCs w:val="0"/>
          <w:sz w:val="32"/>
          <w:szCs w:val="32"/>
          <w:lang w:val="en-US"/>
        </w:rPr>
        <w:t>17065.02</w:t>
      </w:r>
      <w:r>
        <w:rPr>
          <w:rFonts w:eastAsia="仿宋_GB2312"/>
          <w:b w:val="0"/>
          <w:bCs w:val="0"/>
          <w:sz w:val="32"/>
          <w:szCs w:val="32"/>
          <w:highlight w:val="none"/>
        </w:rPr>
        <w:t>万元，政府性基金预算收入预算</w:t>
      </w:r>
      <w:r>
        <w:rPr>
          <w:rFonts w:hint="eastAsia"/>
          <w:b w:val="0"/>
          <w:bCs w:val="0"/>
          <w:sz w:val="32"/>
          <w:szCs w:val="32"/>
          <w:lang w:val="en-US"/>
        </w:rPr>
        <w:t>0.00</w:t>
      </w:r>
      <w:r>
        <w:rPr>
          <w:rFonts w:eastAsia="仿宋_GB2312"/>
          <w:b w:val="0"/>
          <w:bCs w:val="0"/>
          <w:sz w:val="32"/>
          <w:szCs w:val="32"/>
          <w:highlight w:val="none"/>
        </w:rPr>
        <w:t>万元，国有资本经营预算收入预算</w:t>
      </w:r>
      <w:r>
        <w:rPr>
          <w:rFonts w:hint="eastAsia"/>
          <w:b w:val="0"/>
          <w:bCs w:val="0"/>
          <w:sz w:val="32"/>
          <w:szCs w:val="32"/>
          <w:lang w:val="en-US"/>
        </w:rPr>
        <w:t>0.00</w:t>
      </w:r>
      <w:r>
        <w:rPr>
          <w:rFonts w:eastAsia="仿宋_GB2312"/>
          <w:b w:val="0"/>
          <w:bCs w:val="0"/>
          <w:sz w:val="32"/>
          <w:szCs w:val="32"/>
          <w:highlight w:val="none"/>
        </w:rPr>
        <w:t>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eastAsia="楷体_GB2312"/>
          <w:b w:val="0"/>
          <w:bCs w:val="0"/>
          <w:sz w:val="32"/>
          <w:szCs w:val="32"/>
          <w:highlight w:val="none"/>
        </w:rPr>
      </w:pPr>
      <w:r>
        <w:rPr>
          <w:rFonts w:eastAsia="楷体_GB2312"/>
          <w:b w:val="0"/>
          <w:bCs w:val="0"/>
          <w:sz w:val="32"/>
          <w:szCs w:val="32"/>
          <w:highlight w:val="none"/>
        </w:rPr>
        <w:t>（二）</w:t>
      </w:r>
      <w:r>
        <w:rPr>
          <w:rFonts w:hint="eastAsia" w:eastAsia="楷体_GB2312"/>
          <w:b w:val="0"/>
          <w:bCs w:val="0"/>
          <w:sz w:val="32"/>
          <w:szCs w:val="32"/>
          <w:highlight w:val="none"/>
          <w:lang w:eastAsia="zh-CN"/>
        </w:rPr>
        <w:t>2024</w:t>
      </w:r>
      <w:r>
        <w:rPr>
          <w:rFonts w:eastAsia="楷体_GB2312"/>
          <w:b w:val="0"/>
          <w:bCs w:val="0"/>
          <w:sz w:val="32"/>
          <w:szCs w:val="32"/>
          <w:highlight w:val="none"/>
        </w:rPr>
        <w:t>年部门财政拨款支出预算情况</w:t>
      </w:r>
      <w:r>
        <w:rPr>
          <w:rFonts w:hint="eastAsia" w:eastAsia="楷体_GB2312"/>
          <w:b w:val="0"/>
          <w:bCs w:val="0"/>
          <w:sz w:val="32"/>
          <w:szCs w:val="32"/>
          <w:highlight w:val="none"/>
        </w:rPr>
        <w:t>。</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eastAsia="仿宋_GB2312"/>
          <w:b w:val="0"/>
          <w:bCs w:val="0"/>
          <w:sz w:val="32"/>
          <w:szCs w:val="32"/>
          <w:highlight w:val="none"/>
        </w:rPr>
      </w:pPr>
      <w:r>
        <w:rPr>
          <w:rFonts w:hint="eastAsia" w:eastAsia="仿宋_GB2312"/>
          <w:b w:val="0"/>
          <w:bCs w:val="0"/>
          <w:sz w:val="32"/>
          <w:szCs w:val="32"/>
          <w:highlight w:val="none"/>
          <w:lang w:eastAsia="zh-CN"/>
        </w:rPr>
        <w:t>2024</w:t>
      </w:r>
      <w:r>
        <w:rPr>
          <w:rFonts w:eastAsia="仿宋_GB2312"/>
          <w:b w:val="0"/>
          <w:bCs w:val="0"/>
          <w:sz w:val="32"/>
          <w:szCs w:val="32"/>
          <w:highlight w:val="none"/>
        </w:rPr>
        <w:t>年部门财政拨款支出预算</w:t>
      </w:r>
      <w:r>
        <w:rPr>
          <w:rFonts w:hint="eastAsia"/>
          <w:b w:val="0"/>
          <w:bCs w:val="0"/>
          <w:sz w:val="32"/>
          <w:szCs w:val="32"/>
          <w:lang w:val="en-US" w:eastAsia="zh-CN" w:bidi="en-US"/>
        </w:rPr>
        <w:t>17065.02</w:t>
      </w:r>
      <w:r>
        <w:rPr>
          <w:rFonts w:eastAsia="仿宋_GB2312"/>
          <w:b w:val="0"/>
          <w:bCs w:val="0"/>
          <w:sz w:val="32"/>
          <w:szCs w:val="32"/>
          <w:highlight w:val="none"/>
        </w:rPr>
        <w:t>万元，其中：一般公共预算支出预算</w:t>
      </w:r>
      <w:r>
        <w:rPr>
          <w:rFonts w:hint="eastAsia"/>
          <w:b w:val="0"/>
          <w:bCs w:val="0"/>
          <w:sz w:val="32"/>
          <w:szCs w:val="32"/>
          <w:lang w:val="en-US"/>
        </w:rPr>
        <w:t>17065.02</w:t>
      </w:r>
      <w:r>
        <w:rPr>
          <w:rFonts w:eastAsia="仿宋_GB2312"/>
          <w:b w:val="0"/>
          <w:bCs w:val="0"/>
          <w:sz w:val="32"/>
          <w:szCs w:val="32"/>
          <w:highlight w:val="none"/>
        </w:rPr>
        <w:t>万元，政府性基金预算支出预算</w:t>
      </w:r>
      <w:r>
        <w:rPr>
          <w:rFonts w:hint="eastAsia"/>
          <w:b w:val="0"/>
          <w:bCs w:val="0"/>
          <w:sz w:val="32"/>
          <w:szCs w:val="32"/>
          <w:lang w:val="en-US"/>
        </w:rPr>
        <w:t>0.00</w:t>
      </w:r>
      <w:r>
        <w:rPr>
          <w:rFonts w:eastAsia="仿宋_GB2312"/>
          <w:b w:val="0"/>
          <w:bCs w:val="0"/>
          <w:sz w:val="32"/>
          <w:szCs w:val="32"/>
          <w:highlight w:val="none"/>
        </w:rPr>
        <w:t>万元，国有资本经营预算支出预算</w:t>
      </w:r>
      <w:r>
        <w:rPr>
          <w:rFonts w:hint="eastAsia"/>
          <w:b w:val="0"/>
          <w:bCs w:val="0"/>
          <w:sz w:val="32"/>
          <w:szCs w:val="32"/>
          <w:lang w:val="en-US"/>
        </w:rPr>
        <w:t>0.00</w:t>
      </w:r>
      <w:r>
        <w:rPr>
          <w:rFonts w:eastAsia="仿宋_GB2312"/>
          <w:b w:val="0"/>
          <w:bCs w:val="0"/>
          <w:sz w:val="32"/>
          <w:szCs w:val="32"/>
          <w:highlight w:val="none"/>
        </w:rPr>
        <w:t>万元。具体支出预算如下：</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1.一般公共预算支出预算</w:t>
      </w:r>
    </w:p>
    <w:p>
      <w:pPr>
        <w:keepNext w:val="0"/>
        <w:keepLines w:val="0"/>
        <w:pageBreakBefore w:val="0"/>
        <w:widowControl w:val="0"/>
        <w:kinsoku/>
        <w:wordWrap/>
        <w:overflowPunct/>
        <w:topLinePunct w:val="0"/>
        <w:autoSpaceDE w:val="0"/>
        <w:autoSpaceDN w:val="0"/>
        <w:bidi w:val="0"/>
        <w:adjustRightInd w:val="0"/>
        <w:spacing w:line="600" w:lineRule="exact"/>
        <w:ind w:firstLine="640" w:firstLineChars="200"/>
        <w:jc w:val="left"/>
        <w:textAlignment w:val="auto"/>
        <w:rPr>
          <w:rFonts w:hint="eastAsia" w:eastAsia="仿宋_GB2312"/>
          <w:b w:val="0"/>
          <w:bCs w:val="0"/>
          <w:sz w:val="32"/>
          <w:szCs w:val="32"/>
          <w:highlight w:val="none"/>
          <w:lang w:val="en-US" w:eastAsia="zh-CN"/>
        </w:rPr>
      </w:pPr>
      <w:r>
        <w:rPr>
          <w:rFonts w:hint="eastAsia" w:eastAsia="仿宋_GB2312"/>
          <w:b w:val="0"/>
          <w:bCs w:val="0"/>
          <w:sz w:val="32"/>
          <w:szCs w:val="32"/>
          <w:highlight w:val="none"/>
          <w:lang w:val="en-US" w:eastAsia="zh-CN"/>
        </w:rPr>
        <w:t>(</w:t>
      </w:r>
      <w:r>
        <w:rPr>
          <w:sz w:val="32"/>
          <w:u w:color="auto"/>
        </w:rPr>
        <w:t>1)教育支出（类）预算数为12012.65万元，主要用于：保证学校日常运转发生的基本支出，如根据国家规定的教职工基本工资和津补贴标准等安排的人员经费支出，办公费、印刷费、水电费、培训费、差旅费、会议费、生均公用经费等日常公用经费支出，以及为完成各项教育工作任务、保障教育事业发展而开展各类教育专项业务工作等方面的专项经费支出。其中：普通教育（款）初中教育（项）337.86万元；普通教育（款）高中教育（项）11674.79万元；</w:t>
      </w:r>
    </w:p>
    <w:p>
      <w:pPr>
        <w:keepNext w:val="0"/>
        <w:keepLines w:val="0"/>
        <w:pageBreakBefore w:val="0"/>
        <w:widowControl w:val="0"/>
        <w:kinsoku/>
        <w:wordWrap/>
        <w:overflowPunct/>
        <w:topLinePunct w:val="0"/>
        <w:autoSpaceDE w:val="0"/>
        <w:autoSpaceDN w:val="0"/>
        <w:bidi w:val="0"/>
        <w:adjustRightInd w:val="0"/>
        <w:spacing w:line="600" w:lineRule="exact"/>
        <w:ind w:firstLine="640" w:firstLineChars="200"/>
        <w:jc w:val="left"/>
        <w:textAlignment w:val="auto"/>
        <w:rPr>
          <w:rFonts w:hint="eastAsia" w:eastAsia="仿宋_GB2312"/>
          <w:b w:val="0"/>
          <w:bCs w:val="0"/>
          <w:sz w:val="32"/>
          <w:szCs w:val="32"/>
          <w:highlight w:val="none"/>
          <w:lang w:val="en-US" w:eastAsia="zh-CN"/>
        </w:rPr>
      </w:pPr>
      <w:r>
        <w:rPr>
          <w:rFonts w:hint="eastAsia" w:eastAsia="仿宋_GB2312"/>
          <w:b w:val="0"/>
          <w:bCs w:val="0"/>
          <w:sz w:val="32"/>
          <w:szCs w:val="32"/>
          <w:highlight w:val="none"/>
          <w:lang w:val="en-US" w:eastAsia="zh-CN"/>
        </w:rPr>
        <w:t>(</w:t>
      </w:r>
      <w:r>
        <w:rPr>
          <w:sz w:val="32"/>
          <w:u w:color="auto"/>
        </w:rPr>
        <w:t>2)社会保障和就业支出（类）预算数为2498.78万元，主要用于：按国家规定发放的离退休人员工资、津补贴及离退休人员管理方面的支出;按国家规定缴纳的机关事业单位养老保险缴费支出;按照规定缴纳职工职业年金。其中：行政事业单位养老支出（款）事业单位离退休（项）273.25万元；行政事业单位养老支出（款）机关事业单位基本养老保险缴费支出（项）1483.68万元；行政事业单位养老支出（款）机关事业单位职业年金缴费支出（项）741.84万元；</w:t>
      </w:r>
    </w:p>
    <w:p>
      <w:pPr>
        <w:keepNext w:val="0"/>
        <w:keepLines w:val="0"/>
        <w:pageBreakBefore w:val="0"/>
        <w:widowControl w:val="0"/>
        <w:kinsoku/>
        <w:wordWrap/>
        <w:overflowPunct/>
        <w:topLinePunct w:val="0"/>
        <w:autoSpaceDE w:val="0"/>
        <w:autoSpaceDN w:val="0"/>
        <w:bidi w:val="0"/>
        <w:adjustRightInd w:val="0"/>
        <w:spacing w:line="600" w:lineRule="exact"/>
        <w:ind w:firstLine="640" w:firstLineChars="200"/>
        <w:jc w:val="left"/>
        <w:textAlignment w:val="auto"/>
        <w:rPr>
          <w:rFonts w:hint="eastAsia" w:eastAsia="仿宋_GB2312"/>
          <w:b w:val="0"/>
          <w:bCs w:val="0"/>
          <w:sz w:val="32"/>
          <w:szCs w:val="32"/>
          <w:highlight w:val="none"/>
          <w:lang w:val="en-US" w:eastAsia="zh-CN"/>
        </w:rPr>
      </w:pPr>
      <w:r>
        <w:rPr>
          <w:rFonts w:hint="eastAsia" w:eastAsia="仿宋_GB2312"/>
          <w:b w:val="0"/>
          <w:bCs w:val="0"/>
          <w:sz w:val="32"/>
          <w:szCs w:val="32"/>
          <w:highlight w:val="none"/>
          <w:lang w:val="en-US" w:eastAsia="zh-CN"/>
        </w:rPr>
        <w:t>(</w:t>
      </w:r>
      <w:r>
        <w:rPr>
          <w:sz w:val="32"/>
          <w:u w:color="auto"/>
        </w:rPr>
        <w:t>3)卫生健康支出（类）预算数为1440.83万元，主要用于：根据南宁市统一规定，按比例计缴的在职及离退休人员医疗保险支出。其中：行政事业单位医疗（款）事业单位医疗（项）593.56万元；行政事业单位医疗（款）公务员医疗补助（项）840.28万元；行政事业单位医疗（款）其他行政事业单位医疗支出（项）6.98万元；</w:t>
      </w:r>
    </w:p>
    <w:p>
      <w:pPr>
        <w:keepNext w:val="0"/>
        <w:keepLines w:val="0"/>
        <w:pageBreakBefore w:val="0"/>
        <w:widowControl w:val="0"/>
        <w:kinsoku/>
        <w:wordWrap/>
        <w:overflowPunct/>
        <w:topLinePunct w:val="0"/>
        <w:autoSpaceDE w:val="0"/>
        <w:autoSpaceDN w:val="0"/>
        <w:bidi w:val="0"/>
        <w:adjustRightInd w:val="0"/>
        <w:spacing w:line="600" w:lineRule="exact"/>
        <w:ind w:firstLine="640" w:firstLineChars="200"/>
        <w:jc w:val="left"/>
        <w:textAlignment w:val="auto"/>
        <w:rPr>
          <w:rFonts w:hint="eastAsia" w:eastAsia="仿宋_GB2312"/>
          <w:b w:val="0"/>
          <w:bCs w:val="0"/>
          <w:sz w:val="32"/>
          <w:szCs w:val="32"/>
          <w:highlight w:val="none"/>
          <w:lang w:val="en-US" w:eastAsia="zh-CN"/>
        </w:rPr>
      </w:pPr>
      <w:r>
        <w:rPr>
          <w:rFonts w:hint="eastAsia" w:eastAsia="仿宋_GB2312"/>
          <w:b w:val="0"/>
          <w:bCs w:val="0"/>
          <w:sz w:val="32"/>
          <w:szCs w:val="32"/>
          <w:highlight w:val="none"/>
          <w:lang w:val="en-US" w:eastAsia="zh-CN"/>
        </w:rPr>
        <w:t>(</w:t>
      </w:r>
      <w:r>
        <w:rPr>
          <w:sz w:val="32"/>
          <w:u w:color="auto"/>
        </w:rPr>
        <w:t>4)住房保障支出（类）预算数为1112.76万元，主要用于：按照国际规定应缴纳的员工公积金。其中：住房改革支出（款）住房公积金（项）1112.76万元；</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2.政府性基金预算支出预算</w:t>
      </w:r>
    </w:p>
    <w:p>
      <w:pPr>
        <w:keepNext w:val="0"/>
        <w:keepLines w:val="0"/>
        <w:pageBreakBefore w:val="0"/>
        <w:widowControl w:val="0"/>
        <w:kinsoku/>
        <w:wordWrap/>
        <w:overflowPunct/>
        <w:topLinePunct w:val="0"/>
        <w:autoSpaceDE w:val="0"/>
        <w:autoSpaceDN w:val="0"/>
        <w:bidi w:val="0"/>
        <w:adjustRightInd w:val="0"/>
        <w:spacing w:line="600" w:lineRule="exact"/>
        <w:ind w:firstLine="640" w:firstLineChars="200"/>
        <w:jc w:val="left"/>
        <w:textAlignment w:val="auto"/>
        <w:rPr>
          <w:rFonts w:hint="default" w:eastAsia="仿宋_GB2312"/>
          <w:b w:val="0"/>
          <w:bCs w:val="0"/>
          <w:sz w:val="32"/>
          <w:szCs w:val="32"/>
          <w:highlight w:val="none"/>
          <w:lang w:val="en-US" w:eastAsia="zh-CN"/>
        </w:rPr>
      </w:pPr>
      <w:r>
        <w:rPr>
          <w:rFonts w:hint="eastAsia" w:eastAsia="仿宋_GB2312"/>
          <w:b w:val="0"/>
          <w:bCs w:val="0"/>
          <w:sz w:val="32"/>
          <w:szCs w:val="32"/>
          <w:highlight w:val="none"/>
        </w:rPr>
        <w:t>我部门2024年部门预算无政府性基金预算</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val="en-US" w:eastAsia="zh-CN"/>
        </w:rPr>
        <w:t>3.</w:t>
      </w:r>
      <w:r>
        <w:rPr>
          <w:rFonts w:hint="eastAsia" w:ascii="仿宋" w:hAnsi="仿宋" w:eastAsia="仿宋" w:cs="仿宋"/>
          <w:b w:val="0"/>
          <w:bCs w:val="0"/>
          <w:sz w:val="32"/>
          <w:szCs w:val="32"/>
          <w:highlight w:val="none"/>
        </w:rPr>
        <w:t>国有资本经营预算支出预算</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b w:val="0"/>
          <w:bCs w:val="0"/>
          <w:sz w:val="32"/>
          <w:szCs w:val="32"/>
          <w:highlight w:val="none"/>
          <w:lang w:val="en-US" w:eastAsia="zh-CN"/>
        </w:rPr>
      </w:pPr>
      <w:r>
        <w:rPr>
          <w:rFonts w:hint="eastAsia" w:eastAsia="仿宋_GB2312"/>
          <w:b w:val="0"/>
          <w:bCs w:val="0"/>
          <w:sz w:val="32"/>
          <w:szCs w:val="32"/>
          <w:highlight w:val="none"/>
        </w:rPr>
        <w:t>我部门2024年部门预算无国有资本经营预算</w:t>
      </w:r>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三、一般公共预算“三公”经费支出情况说明</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eastAsia="仿宋_GB2312"/>
          <w:b w:val="0"/>
          <w:bCs w:val="0"/>
          <w:sz w:val="32"/>
          <w:szCs w:val="32"/>
          <w:highlight w:val="none"/>
        </w:rPr>
      </w:pPr>
      <w:r>
        <w:rPr>
          <w:rFonts w:hint="eastAsia" w:eastAsia="仿宋_GB2312"/>
          <w:b w:val="0"/>
          <w:bCs w:val="0"/>
          <w:sz w:val="32"/>
          <w:szCs w:val="32"/>
          <w:highlight w:val="none"/>
          <w:lang w:eastAsia="zh-CN"/>
        </w:rPr>
        <w:t>2024</w:t>
      </w:r>
      <w:r>
        <w:rPr>
          <w:rFonts w:eastAsia="仿宋_GB2312"/>
          <w:b w:val="0"/>
          <w:bCs w:val="0"/>
          <w:sz w:val="32"/>
          <w:szCs w:val="32"/>
          <w:highlight w:val="none"/>
        </w:rPr>
        <w:t>年一般公共预算“三公”经费支出预算</w:t>
      </w:r>
      <w:r>
        <w:rPr>
          <w:rFonts w:hint="eastAsia" w:eastAsia="仿宋_GB2312"/>
          <w:b w:val="0"/>
          <w:bCs w:val="0"/>
          <w:sz w:val="32"/>
          <w:szCs w:val="32"/>
          <w:highlight w:val="none"/>
        </w:rPr>
        <w:t>3.50</w:t>
      </w:r>
      <w:r>
        <w:rPr>
          <w:rFonts w:eastAsia="仿宋_GB2312"/>
          <w:b w:val="0"/>
          <w:bCs w:val="0"/>
          <w:sz w:val="32"/>
          <w:szCs w:val="32"/>
          <w:highlight w:val="none"/>
        </w:rPr>
        <w:t>万元，比</w:t>
      </w:r>
      <w:r>
        <w:rPr>
          <w:rFonts w:hint="eastAsia" w:eastAsia="仿宋_GB2312"/>
          <w:b w:val="0"/>
          <w:bCs w:val="0"/>
          <w:sz w:val="32"/>
          <w:szCs w:val="32"/>
          <w:highlight w:val="none"/>
          <w:lang w:eastAsia="zh-CN"/>
        </w:rPr>
        <w:t>2023</w:t>
      </w:r>
      <w:r>
        <w:rPr>
          <w:rFonts w:eastAsia="仿宋_GB2312"/>
          <w:b w:val="0"/>
          <w:bCs w:val="0"/>
          <w:sz w:val="32"/>
          <w:szCs w:val="32"/>
          <w:highlight w:val="none"/>
        </w:rPr>
        <w:t>年预算</w:t>
      </w:r>
      <w:r>
        <w:rPr>
          <w:rFonts w:hint="eastAsia" w:eastAsia="仿宋_GB2312"/>
          <w:b w:val="0"/>
          <w:bCs w:val="0"/>
          <w:sz w:val="32"/>
          <w:szCs w:val="32"/>
          <w:highlight w:val="none"/>
        </w:rPr>
        <w:t>3.50</w:t>
      </w:r>
      <w:r>
        <w:rPr>
          <w:rFonts w:eastAsia="仿宋_GB2312"/>
          <w:b w:val="0"/>
          <w:bCs w:val="0"/>
          <w:sz w:val="32"/>
          <w:szCs w:val="32"/>
          <w:highlight w:val="none"/>
        </w:rPr>
        <w:t>万元</w:t>
      </w:r>
      <w:r>
        <w:rPr>
          <w:rFonts w:hint="eastAsia" w:eastAsia="仿宋_GB2312"/>
          <w:b w:val="0"/>
          <w:bCs w:val="0"/>
          <w:sz w:val="32"/>
          <w:szCs w:val="32"/>
          <w:highlight w:val="none"/>
        </w:rPr>
        <w:t>增加0.00</w:t>
      </w:r>
      <w:r>
        <w:rPr>
          <w:rFonts w:eastAsia="仿宋_GB2312"/>
          <w:b w:val="0"/>
          <w:bCs w:val="0"/>
          <w:sz w:val="32"/>
          <w:szCs w:val="32"/>
          <w:highlight w:val="none"/>
        </w:rPr>
        <w:t>万元，同比</w:t>
      </w:r>
      <w:r>
        <w:rPr>
          <w:rFonts w:hint="eastAsia" w:eastAsia="仿宋_GB2312"/>
          <w:b w:val="0"/>
          <w:bCs w:val="0"/>
          <w:sz w:val="32"/>
          <w:szCs w:val="32"/>
          <w:highlight w:val="none"/>
        </w:rPr>
        <w:t>增长0.00%</w:t>
      </w:r>
      <w:r>
        <w:rPr>
          <w:rFonts w:eastAsia="仿宋_GB2312"/>
          <w:b w:val="0"/>
          <w:bCs w:val="0"/>
          <w:sz w:val="32"/>
          <w:szCs w:val="32"/>
          <w:highlight w:val="none"/>
        </w:rPr>
        <w:t>。其中：</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val="en-US" w:eastAsia="zh-CN"/>
        </w:rPr>
        <w:t>(一)</w:t>
      </w:r>
      <w:r>
        <w:rPr>
          <w:rFonts w:hint="eastAsia" w:ascii="仿宋" w:hAnsi="仿宋" w:eastAsia="仿宋" w:cs="仿宋"/>
          <w:b w:val="0"/>
          <w:bCs w:val="0"/>
          <w:sz w:val="32"/>
          <w:szCs w:val="32"/>
          <w:highlight w:val="none"/>
        </w:rPr>
        <w:t>因公出国（境）经费</w:t>
      </w:r>
      <w:r>
        <w:rPr>
          <w:rFonts w:hint="eastAsia" w:ascii="仿宋" w:hAnsi="仿宋" w:eastAsia="仿宋" w:cs="仿宋"/>
          <w:b w:val="0"/>
          <w:bCs w:val="0"/>
          <w:sz w:val="32"/>
          <w:szCs w:val="32"/>
          <w:highlight w:val="none"/>
          <w:lang w:eastAsia="zh-CN"/>
        </w:rPr>
        <w:t>2024</w:t>
      </w:r>
      <w:r>
        <w:rPr>
          <w:rFonts w:hint="eastAsia" w:ascii="仿宋" w:hAnsi="仿宋" w:eastAsia="仿宋" w:cs="仿宋"/>
          <w:b w:val="0"/>
          <w:bCs w:val="0"/>
          <w:sz w:val="32"/>
          <w:szCs w:val="32"/>
          <w:highlight w:val="none"/>
        </w:rPr>
        <w:t>年预算0.00万元，比</w:t>
      </w:r>
      <w:r>
        <w:rPr>
          <w:rFonts w:hint="eastAsia" w:ascii="仿宋" w:hAnsi="仿宋" w:eastAsia="仿宋" w:cs="仿宋"/>
          <w:b w:val="0"/>
          <w:bCs w:val="0"/>
          <w:sz w:val="32"/>
          <w:szCs w:val="32"/>
          <w:highlight w:val="none"/>
          <w:lang w:eastAsia="zh-CN"/>
        </w:rPr>
        <w:t>2023</w:t>
      </w:r>
      <w:r>
        <w:rPr>
          <w:rFonts w:hint="eastAsia" w:ascii="仿宋" w:hAnsi="仿宋" w:eastAsia="仿宋" w:cs="仿宋"/>
          <w:b w:val="0"/>
          <w:bCs w:val="0"/>
          <w:sz w:val="32"/>
          <w:szCs w:val="32"/>
          <w:highlight w:val="none"/>
        </w:rPr>
        <w:t>年预算0.00万元增加0.00万元，同比增长0%，与2023年持平。</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(二)</w:t>
      </w:r>
      <w:r>
        <w:rPr>
          <w:rFonts w:hint="eastAsia" w:ascii="仿宋" w:hAnsi="仿宋" w:eastAsia="仿宋" w:cs="仿宋"/>
          <w:b w:val="0"/>
          <w:bCs w:val="0"/>
          <w:sz w:val="32"/>
          <w:szCs w:val="32"/>
          <w:highlight w:val="none"/>
        </w:rPr>
        <w:t>公务接待费</w:t>
      </w:r>
      <w:r>
        <w:rPr>
          <w:rFonts w:hint="eastAsia" w:ascii="仿宋" w:hAnsi="仿宋" w:eastAsia="仿宋" w:cs="仿宋"/>
          <w:b w:val="0"/>
          <w:bCs w:val="0"/>
          <w:sz w:val="32"/>
          <w:szCs w:val="32"/>
          <w:highlight w:val="none"/>
          <w:lang w:eastAsia="zh-CN"/>
        </w:rPr>
        <w:t>2024</w:t>
      </w:r>
      <w:r>
        <w:rPr>
          <w:rFonts w:hint="eastAsia" w:ascii="仿宋" w:hAnsi="仿宋" w:eastAsia="仿宋" w:cs="仿宋"/>
          <w:b w:val="0"/>
          <w:bCs w:val="0"/>
          <w:sz w:val="32"/>
          <w:szCs w:val="32"/>
          <w:highlight w:val="none"/>
        </w:rPr>
        <w:t>年预算3.50万元，比</w:t>
      </w:r>
      <w:r>
        <w:rPr>
          <w:rFonts w:hint="eastAsia" w:ascii="仿宋" w:hAnsi="仿宋" w:eastAsia="仿宋" w:cs="仿宋"/>
          <w:b w:val="0"/>
          <w:bCs w:val="0"/>
          <w:sz w:val="32"/>
          <w:szCs w:val="32"/>
          <w:highlight w:val="none"/>
          <w:lang w:eastAsia="zh-CN"/>
        </w:rPr>
        <w:t>2023</w:t>
      </w:r>
      <w:r>
        <w:rPr>
          <w:rFonts w:hint="eastAsia" w:ascii="仿宋" w:hAnsi="仿宋" w:eastAsia="仿宋" w:cs="仿宋"/>
          <w:b w:val="0"/>
          <w:bCs w:val="0"/>
          <w:sz w:val="32"/>
          <w:szCs w:val="32"/>
          <w:highlight w:val="none"/>
        </w:rPr>
        <w:t>年预算3.50万元增加0.00万元，同比增长0.00%，与2023年持平</w:t>
      </w:r>
      <w:r>
        <w:rPr>
          <w:rFonts w:hint="eastAsia" w:ascii="仿宋" w:hAnsi="仿宋" w:eastAsia="仿宋" w:cs="仿宋"/>
          <w:b w:val="0"/>
          <w:bCs w:val="0"/>
          <w:sz w:val="32"/>
          <w:szCs w:val="32"/>
          <w:highlight w:val="none"/>
          <w:lang w:eastAsia="zh-CN"/>
        </w:rPr>
        <w:t>。</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val="en-US" w:eastAsia="zh-CN"/>
        </w:rPr>
        <w:t>(三)</w:t>
      </w:r>
      <w:r>
        <w:rPr>
          <w:rFonts w:hint="eastAsia" w:ascii="仿宋" w:hAnsi="仿宋" w:eastAsia="仿宋" w:cs="仿宋"/>
          <w:b w:val="0"/>
          <w:bCs w:val="0"/>
          <w:sz w:val="32"/>
          <w:szCs w:val="32"/>
          <w:highlight w:val="none"/>
        </w:rPr>
        <w:t>公务用车购置费</w:t>
      </w:r>
      <w:r>
        <w:rPr>
          <w:rFonts w:hint="eastAsia" w:ascii="仿宋" w:hAnsi="仿宋" w:eastAsia="仿宋" w:cs="仿宋"/>
          <w:b w:val="0"/>
          <w:bCs w:val="0"/>
          <w:sz w:val="32"/>
          <w:szCs w:val="32"/>
          <w:highlight w:val="none"/>
          <w:lang w:eastAsia="zh-CN"/>
        </w:rPr>
        <w:t>2024</w:t>
      </w:r>
      <w:r>
        <w:rPr>
          <w:rFonts w:hint="eastAsia" w:ascii="仿宋" w:hAnsi="仿宋" w:eastAsia="仿宋" w:cs="仿宋"/>
          <w:b w:val="0"/>
          <w:bCs w:val="0"/>
          <w:sz w:val="32"/>
          <w:szCs w:val="32"/>
          <w:highlight w:val="none"/>
        </w:rPr>
        <w:t>年预算0.00万元，比</w:t>
      </w:r>
      <w:r>
        <w:rPr>
          <w:rFonts w:hint="eastAsia" w:ascii="仿宋" w:hAnsi="仿宋" w:eastAsia="仿宋" w:cs="仿宋"/>
          <w:b w:val="0"/>
          <w:bCs w:val="0"/>
          <w:sz w:val="32"/>
          <w:szCs w:val="32"/>
          <w:highlight w:val="none"/>
          <w:lang w:eastAsia="zh-CN"/>
        </w:rPr>
        <w:t>2023</w:t>
      </w:r>
      <w:r>
        <w:rPr>
          <w:rFonts w:hint="eastAsia" w:ascii="仿宋" w:hAnsi="仿宋" w:eastAsia="仿宋" w:cs="仿宋"/>
          <w:b w:val="0"/>
          <w:bCs w:val="0"/>
          <w:sz w:val="32"/>
          <w:szCs w:val="32"/>
          <w:highlight w:val="none"/>
        </w:rPr>
        <w:t>年预算0.00万元增加0.00万元，同比增长0%，与2023年持平。</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val="en-US" w:eastAsia="zh-CN"/>
        </w:rPr>
        <w:t>(四)</w:t>
      </w:r>
      <w:r>
        <w:rPr>
          <w:rFonts w:hint="eastAsia" w:ascii="仿宋" w:hAnsi="仿宋" w:eastAsia="仿宋" w:cs="仿宋"/>
          <w:b w:val="0"/>
          <w:bCs w:val="0"/>
          <w:sz w:val="32"/>
          <w:szCs w:val="32"/>
          <w:highlight w:val="none"/>
        </w:rPr>
        <w:t>公务用车运行维护费</w:t>
      </w:r>
      <w:r>
        <w:rPr>
          <w:rFonts w:hint="eastAsia" w:ascii="仿宋" w:hAnsi="仿宋" w:eastAsia="仿宋" w:cs="仿宋"/>
          <w:b w:val="0"/>
          <w:bCs w:val="0"/>
          <w:sz w:val="32"/>
          <w:szCs w:val="32"/>
          <w:highlight w:val="none"/>
          <w:lang w:eastAsia="zh-CN"/>
        </w:rPr>
        <w:t>2024</w:t>
      </w:r>
      <w:r>
        <w:rPr>
          <w:rFonts w:hint="eastAsia" w:ascii="仿宋" w:hAnsi="仿宋" w:eastAsia="仿宋" w:cs="仿宋"/>
          <w:b w:val="0"/>
          <w:bCs w:val="0"/>
          <w:sz w:val="32"/>
          <w:szCs w:val="32"/>
          <w:highlight w:val="none"/>
        </w:rPr>
        <w:t>年预算0.00万元，比</w:t>
      </w:r>
      <w:r>
        <w:rPr>
          <w:rFonts w:hint="eastAsia" w:ascii="仿宋" w:hAnsi="仿宋" w:eastAsia="仿宋" w:cs="仿宋"/>
          <w:b w:val="0"/>
          <w:bCs w:val="0"/>
          <w:sz w:val="32"/>
          <w:szCs w:val="32"/>
          <w:highlight w:val="none"/>
          <w:lang w:eastAsia="zh-CN"/>
        </w:rPr>
        <w:t>2023</w:t>
      </w:r>
      <w:r>
        <w:rPr>
          <w:rFonts w:hint="eastAsia" w:ascii="仿宋" w:hAnsi="仿宋" w:eastAsia="仿宋" w:cs="仿宋"/>
          <w:b w:val="0"/>
          <w:bCs w:val="0"/>
          <w:sz w:val="32"/>
          <w:szCs w:val="32"/>
          <w:highlight w:val="none"/>
        </w:rPr>
        <w:t>年预算0.00万元增加0.00万元，同比增长0%，与2023年持平。</w:t>
      </w:r>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四、其他重要事项情况说明</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楷体_GB2312"/>
          <w:b w:val="0"/>
          <w:bCs w:val="0"/>
          <w:sz w:val="32"/>
          <w:szCs w:val="32"/>
          <w:highlight w:val="none"/>
        </w:rPr>
      </w:pPr>
      <w:r>
        <w:rPr>
          <w:rFonts w:hint="eastAsia" w:eastAsia="楷体_GB2312"/>
          <w:b w:val="0"/>
          <w:bCs w:val="0"/>
          <w:sz w:val="32"/>
          <w:szCs w:val="32"/>
          <w:highlight w:val="none"/>
        </w:rPr>
        <w:t>（一）</w:t>
      </w:r>
      <w:r>
        <w:rPr>
          <w:rFonts w:hint="eastAsia" w:eastAsia="楷体_GB2312"/>
          <w:b w:val="0"/>
          <w:bCs w:val="0"/>
          <w:sz w:val="32"/>
          <w:szCs w:val="32"/>
          <w:highlight w:val="none"/>
          <w:lang w:eastAsia="zh-CN"/>
        </w:rPr>
        <w:t>事业单位相关运行</w:t>
      </w:r>
      <w:r>
        <w:rPr>
          <w:rFonts w:hint="eastAsia" w:eastAsia="楷体_GB2312"/>
          <w:b w:val="0"/>
          <w:bCs w:val="0"/>
          <w:sz w:val="32"/>
          <w:szCs w:val="32"/>
          <w:highlight w:val="none"/>
        </w:rPr>
        <w:t>经费安排情况说明</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eastAsia="仿宋_GB2312"/>
          <w:b w:val="0"/>
          <w:bCs w:val="0"/>
          <w:sz w:val="32"/>
          <w:szCs w:val="32"/>
          <w:highlight w:val="none"/>
        </w:rPr>
      </w:pPr>
      <w:r>
        <w:rPr>
          <w:rFonts w:hint="eastAsia" w:eastAsia="仿宋_GB2312"/>
          <w:b w:val="0"/>
          <w:bCs w:val="0"/>
          <w:sz w:val="32"/>
          <w:szCs w:val="32"/>
          <w:highlight w:val="none"/>
          <w:lang w:eastAsia="zh-CN"/>
        </w:rPr>
        <w:t>2024</w:t>
      </w:r>
      <w:r>
        <w:rPr>
          <w:rFonts w:eastAsia="仿宋_GB2312"/>
          <w:b w:val="0"/>
          <w:bCs w:val="0"/>
          <w:sz w:val="32"/>
          <w:szCs w:val="32"/>
          <w:highlight w:val="none"/>
        </w:rPr>
        <w:t>年本部门</w:t>
      </w:r>
      <w:r>
        <w:rPr>
          <w:rFonts w:hint="eastAsia" w:eastAsia="仿宋_GB2312"/>
          <w:b w:val="0"/>
          <w:bCs w:val="0"/>
          <w:sz w:val="32"/>
          <w:szCs w:val="32"/>
          <w:highlight w:val="none"/>
        </w:rPr>
        <w:t>事业单位相关运行</w:t>
      </w:r>
      <w:r>
        <w:rPr>
          <w:rFonts w:eastAsia="仿宋_GB2312"/>
          <w:b w:val="0"/>
          <w:bCs w:val="0"/>
          <w:sz w:val="32"/>
          <w:szCs w:val="32"/>
          <w:highlight w:val="none"/>
        </w:rPr>
        <w:t>经费预算</w:t>
      </w:r>
      <w:r>
        <w:rPr>
          <w:rFonts w:hint="eastAsia"/>
          <w:b w:val="0"/>
          <w:bCs w:val="0"/>
          <w:sz w:val="32"/>
          <w:szCs w:val="32"/>
          <w:lang w:val="en-US"/>
        </w:rPr>
        <w:t>1345.68</w:t>
      </w:r>
      <w:r>
        <w:rPr>
          <w:rFonts w:eastAsia="仿宋_GB2312"/>
          <w:b w:val="0"/>
          <w:bCs w:val="0"/>
          <w:sz w:val="32"/>
          <w:szCs w:val="32"/>
          <w:highlight w:val="none"/>
        </w:rPr>
        <w:t>万元（指部门的公用经费，包括办公及印刷费、邮电费、差旅费、会议费、福利费、日常维修费、专用材料及一般设备购置费、办公用房水电费、办公用房取暖费、办公用房物业管理费、公务用车运行维护费以及其他费用），比</w:t>
      </w:r>
      <w:r>
        <w:rPr>
          <w:rFonts w:hint="eastAsia" w:eastAsia="仿宋_GB2312"/>
          <w:b w:val="0"/>
          <w:bCs w:val="0"/>
          <w:sz w:val="32"/>
          <w:szCs w:val="32"/>
          <w:highlight w:val="none"/>
          <w:lang w:eastAsia="zh-CN"/>
        </w:rPr>
        <w:t>2023</w:t>
      </w:r>
      <w:r>
        <w:rPr>
          <w:rFonts w:eastAsia="仿宋_GB2312"/>
          <w:b w:val="0"/>
          <w:bCs w:val="0"/>
          <w:sz w:val="32"/>
          <w:szCs w:val="32"/>
          <w:highlight w:val="none"/>
        </w:rPr>
        <w:t>年预算</w:t>
      </w:r>
      <w:r>
        <w:rPr>
          <w:rFonts w:hint="eastAsia" w:eastAsia="仿宋_GB2312"/>
          <w:b w:val="0"/>
          <w:bCs w:val="0"/>
          <w:sz w:val="32"/>
          <w:szCs w:val="32"/>
          <w:highlight w:val="none"/>
        </w:rPr>
        <w:t>增加55.87</w:t>
      </w:r>
      <w:r>
        <w:rPr>
          <w:rFonts w:eastAsia="仿宋_GB2312"/>
          <w:b w:val="0"/>
          <w:bCs w:val="0"/>
          <w:sz w:val="32"/>
          <w:szCs w:val="32"/>
          <w:highlight w:val="none"/>
        </w:rPr>
        <w:t>万元，</w:t>
      </w:r>
      <w:r>
        <w:rPr>
          <w:rFonts w:hint="eastAsia" w:eastAsia="仿宋_GB2312"/>
          <w:b w:val="0"/>
          <w:bCs w:val="0"/>
          <w:sz w:val="32"/>
          <w:szCs w:val="32"/>
          <w:highlight w:val="none"/>
        </w:rPr>
        <w:t>增长4.33%</w:t>
      </w:r>
      <w:r>
        <w:rPr>
          <w:rFonts w:hint="eastAsia"/>
          <w:b w:val="0"/>
          <w:bCs w:val="0"/>
          <w:sz w:val="32"/>
          <w:szCs w:val="32"/>
          <w:highlight w:val="none"/>
          <w:lang w:eastAsia="zh-CN"/>
        </w:rPr>
        <w:t>，</w:t>
      </w:r>
      <w:r>
        <w:rPr>
          <w:rFonts w:hint="eastAsia" w:eastAsia="仿宋_GB2312"/>
          <w:b w:val="0"/>
          <w:bCs w:val="0"/>
          <w:sz w:val="32"/>
          <w:szCs w:val="32"/>
          <w:highlight w:val="none"/>
        </w:rPr>
        <w:t>2024年本部门事业单位相关运行经费为学校生均公用经费。变动的原因主要：招生规模扩大，学生人数增加</w:t>
      </w:r>
      <w:r>
        <w:rPr>
          <w:rFonts w:eastAsia="仿宋_GB2312"/>
          <w:b w:val="0"/>
          <w:bCs w:val="0"/>
          <w:sz w:val="32"/>
          <w:szCs w:val="32"/>
          <w:highlight w:val="none"/>
        </w:rPr>
        <w:t>。</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楷体_GB2312"/>
          <w:b w:val="0"/>
          <w:bCs w:val="0"/>
          <w:sz w:val="32"/>
          <w:szCs w:val="32"/>
          <w:highlight w:val="none"/>
        </w:rPr>
      </w:pPr>
      <w:r>
        <w:rPr>
          <w:rFonts w:hint="eastAsia" w:eastAsia="楷体_GB2312"/>
          <w:b w:val="0"/>
          <w:bCs w:val="0"/>
          <w:sz w:val="32"/>
          <w:szCs w:val="32"/>
          <w:highlight w:val="none"/>
        </w:rPr>
        <w:t>（二）政府采购预算安排情况说明</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eastAsia="楷体_GB2312"/>
          <w:b w:val="0"/>
          <w:bCs w:val="0"/>
          <w:color w:val="auto"/>
          <w:sz w:val="32"/>
          <w:szCs w:val="32"/>
          <w:highlight w:val="none"/>
        </w:rPr>
      </w:pPr>
      <w:r>
        <w:rPr>
          <w:rFonts w:hint="eastAsia"/>
          <w:b w:val="0"/>
          <w:bCs w:val="0"/>
          <w:color w:val="auto"/>
          <w:sz w:val="32"/>
          <w:szCs w:val="32"/>
          <w:highlight w:val="none"/>
          <w:lang w:val="en-US" w:eastAsia="zh-CN"/>
        </w:rPr>
        <w:t>2024年安排政府采购预算2,905.84万元，同比增长990.62万元，增长51.72%，增长的原因主要是：招生规模扩大，学生教师人数增多，需完善配套设施，采购增加。其中，货物项目采购预算1104.47万元，占政府采购预算的38%；工程项目采购预算905.78万元，占政府采购预算的31.18%；服务项目采购预算895.60万元，占政府采购预算的30.82%。</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楷体_GB2312"/>
          <w:b w:val="0"/>
          <w:bCs w:val="0"/>
          <w:sz w:val="32"/>
          <w:szCs w:val="32"/>
          <w:highlight w:val="none"/>
        </w:rPr>
      </w:pPr>
      <w:r>
        <w:rPr>
          <w:rFonts w:hint="eastAsia" w:eastAsia="楷体_GB2312"/>
          <w:b w:val="0"/>
          <w:bCs w:val="0"/>
          <w:sz w:val="32"/>
          <w:szCs w:val="32"/>
          <w:highlight w:val="none"/>
        </w:rPr>
        <w:t>（三）政府购买服务情况。</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default" w:ascii="楷体_GB2312" w:hAnsi="楷体_GB2312" w:eastAsia="仿宋_GB2312" w:cs="楷体_GB2312"/>
          <w:b w:val="0"/>
          <w:bCs w:val="0"/>
          <w:kern w:val="0"/>
          <w:sz w:val="32"/>
          <w:szCs w:val="32"/>
          <w:highlight w:val="none"/>
          <w:lang w:val="en-US" w:eastAsia="zh-CN"/>
        </w:rPr>
      </w:pPr>
      <w:r>
        <w:rPr>
          <w:rFonts w:hint="default" w:ascii="楷体_GB2312" w:hAnsi="楷体_GB2312" w:eastAsia="仿宋_GB2312" w:cs="楷体_GB2312"/>
          <w:b w:val="0"/>
          <w:bCs w:val="0"/>
          <w:kern w:val="0"/>
          <w:sz w:val="32"/>
          <w:szCs w:val="32"/>
          <w:highlight w:val="none"/>
          <w:lang w:val="en-US" w:eastAsia="zh-CN"/>
        </w:rPr>
        <w:t>本部门无政府购买服务项目</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楷体_GB2312"/>
          <w:b w:val="0"/>
          <w:bCs w:val="0"/>
          <w:sz w:val="32"/>
          <w:szCs w:val="32"/>
          <w:highlight w:val="none"/>
        </w:rPr>
      </w:pPr>
      <w:r>
        <w:rPr>
          <w:rFonts w:hint="eastAsia" w:eastAsia="楷体_GB2312"/>
          <w:b w:val="0"/>
          <w:bCs w:val="0"/>
          <w:sz w:val="32"/>
          <w:szCs w:val="32"/>
          <w:highlight w:val="none"/>
        </w:rPr>
        <w:t>（</w:t>
      </w:r>
      <w:r>
        <w:rPr>
          <w:rFonts w:hint="eastAsia" w:eastAsia="楷体_GB2312"/>
          <w:b w:val="0"/>
          <w:bCs w:val="0"/>
          <w:sz w:val="32"/>
          <w:szCs w:val="32"/>
          <w:highlight w:val="none"/>
          <w:lang w:eastAsia="zh-CN"/>
        </w:rPr>
        <w:t>四</w:t>
      </w:r>
      <w:r>
        <w:rPr>
          <w:rFonts w:hint="eastAsia" w:eastAsia="楷体_GB2312"/>
          <w:b w:val="0"/>
          <w:bCs w:val="0"/>
          <w:sz w:val="32"/>
          <w:szCs w:val="32"/>
          <w:highlight w:val="none"/>
        </w:rPr>
        <w:t>）国有资产占用情况说明</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default" w:ascii="楷体_GB2312" w:hAnsi="楷体_GB2312" w:eastAsia="仿宋_GB2312" w:cs="楷体_GB2312"/>
          <w:b w:val="0"/>
          <w:bCs w:val="0"/>
          <w:kern w:val="0"/>
          <w:sz w:val="32"/>
          <w:szCs w:val="32"/>
          <w:highlight w:val="none"/>
          <w:lang w:val="en-US" w:eastAsia="zh-CN"/>
        </w:rPr>
      </w:pPr>
      <w:r>
        <w:rPr>
          <w:rFonts w:hint="eastAsia" w:ascii="楷体_GB2312" w:hAnsi="楷体_GB2312" w:eastAsia="仿宋_GB2312" w:cs="楷体_GB2312"/>
          <w:b w:val="0"/>
          <w:bCs w:val="0"/>
          <w:kern w:val="0"/>
          <w:sz w:val="32"/>
          <w:szCs w:val="32"/>
          <w:highlight w:val="none"/>
          <w:lang w:val="en-US" w:eastAsia="zh-CN"/>
        </w:rPr>
        <w:t>我部门2024年无国有资产占用相关情况</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default"/>
          <w:b w:val="0"/>
          <w:bCs w:val="0"/>
          <w:kern w:val="0"/>
          <w:sz w:val="32"/>
          <w:szCs w:val="32"/>
          <w:highlight w:val="none"/>
          <w:lang w:val="en-US" w:eastAsia="zh-CN"/>
        </w:rPr>
      </w:pPr>
      <w:r>
        <w:rPr>
          <w:rFonts w:hint="eastAsia" w:eastAsia="楷体_GB2312"/>
          <w:b w:val="0"/>
          <w:bCs w:val="0"/>
          <w:sz w:val="32"/>
          <w:szCs w:val="32"/>
          <w:highlight w:val="none"/>
        </w:rPr>
        <w:t>（</w:t>
      </w:r>
      <w:r>
        <w:rPr>
          <w:rFonts w:hint="eastAsia" w:eastAsia="楷体_GB2312"/>
          <w:b w:val="0"/>
          <w:bCs w:val="0"/>
          <w:sz w:val="32"/>
          <w:szCs w:val="32"/>
          <w:highlight w:val="none"/>
          <w:lang w:eastAsia="zh-CN"/>
        </w:rPr>
        <w:t>五</w:t>
      </w:r>
      <w:r>
        <w:rPr>
          <w:rFonts w:hint="eastAsia" w:eastAsia="楷体_GB2312"/>
          <w:b w:val="0"/>
          <w:bCs w:val="0"/>
          <w:sz w:val="32"/>
          <w:szCs w:val="32"/>
          <w:highlight w:val="none"/>
        </w:rPr>
        <w:t>）预算绩效目标情况说明</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default"/>
          <w:b w:val="0"/>
          <w:bCs w:val="0"/>
          <w:kern w:val="0"/>
          <w:sz w:val="32"/>
          <w:szCs w:val="32"/>
          <w:highlight w:val="none"/>
          <w:lang w:val="en-US" w:eastAsia="zh-CN"/>
        </w:rPr>
      </w:pPr>
      <w:r>
        <w:rPr>
          <w:rFonts w:hint="eastAsia"/>
          <w:b w:val="0"/>
          <w:bCs w:val="0"/>
          <w:kern w:val="0"/>
          <w:sz w:val="32"/>
          <w:szCs w:val="32"/>
          <w:highlight w:val="none"/>
          <w:lang w:val="en-US" w:eastAsia="zh-CN"/>
        </w:rPr>
        <w:t>1</w:t>
      </w:r>
      <w:r>
        <w:rPr>
          <w:rFonts w:hint="eastAsia" w:eastAsia="仿宋_GB2312"/>
          <w:b w:val="0"/>
          <w:bCs w:val="0"/>
          <w:kern w:val="0"/>
          <w:sz w:val="32"/>
          <w:szCs w:val="32"/>
          <w:highlight w:val="none"/>
          <w:lang w:val="en-US" w:eastAsia="zh-CN"/>
        </w:rPr>
        <w:t>.项目名称：学生宿舍架空层安全隐患整改及配套改造项目，预算金额：</w:t>
      </w:r>
      <w:r>
        <w:rPr>
          <w:rFonts w:hint="eastAsia"/>
          <w:b w:val="0"/>
          <w:bCs w:val="0"/>
          <w:kern w:val="0"/>
          <w:sz w:val="32"/>
          <w:szCs w:val="32"/>
          <w:highlight w:val="none"/>
          <w:lang w:val="en-US" w:eastAsia="zh-CN"/>
        </w:rPr>
        <w:t>100</w:t>
      </w:r>
      <w:r>
        <w:rPr>
          <w:rFonts w:hint="eastAsia" w:eastAsia="仿宋_GB2312"/>
          <w:b w:val="0"/>
          <w:bCs w:val="0"/>
          <w:kern w:val="0"/>
          <w:sz w:val="32"/>
          <w:szCs w:val="32"/>
          <w:highlight w:val="none"/>
          <w:lang w:val="en-US" w:eastAsia="zh-CN"/>
        </w:rPr>
        <w:t>万元，资金来源：财政专户管理资金收入</w:t>
      </w:r>
      <w:r>
        <w:rPr>
          <w:rFonts w:hint="eastAsia"/>
          <w:b w:val="0"/>
          <w:bCs w:val="0"/>
          <w:kern w:val="0"/>
          <w:sz w:val="32"/>
          <w:szCs w:val="32"/>
          <w:highlight w:val="none"/>
          <w:lang w:val="en-US" w:eastAsia="zh-CN"/>
        </w:rPr>
        <w:t>100万</w:t>
      </w:r>
      <w:r>
        <w:rPr>
          <w:rFonts w:hint="eastAsia" w:eastAsia="仿宋_GB2312"/>
          <w:b w:val="0"/>
          <w:bCs w:val="0"/>
          <w:kern w:val="0"/>
          <w:sz w:val="32"/>
          <w:szCs w:val="32"/>
          <w:highlight w:val="none"/>
          <w:lang w:val="en-US" w:eastAsia="zh-CN"/>
        </w:rPr>
        <w:t>。（一）年度绩效目标：为改善教育教学环境配套设施，</w:t>
      </w:r>
      <w:r>
        <w:rPr>
          <w:rFonts w:hint="eastAsia"/>
          <w:b w:val="0"/>
          <w:bCs w:val="0"/>
          <w:kern w:val="0"/>
          <w:sz w:val="32"/>
          <w:szCs w:val="32"/>
          <w:highlight w:val="none"/>
          <w:lang w:val="en-US" w:eastAsia="zh-CN"/>
        </w:rPr>
        <w:t>消除安全隐患，</w:t>
      </w:r>
      <w:r>
        <w:rPr>
          <w:rFonts w:hint="eastAsia" w:eastAsia="仿宋_GB2312"/>
          <w:b w:val="0"/>
          <w:bCs w:val="0"/>
          <w:kern w:val="0"/>
          <w:sz w:val="32"/>
          <w:szCs w:val="32"/>
          <w:highlight w:val="none"/>
          <w:lang w:val="en-US" w:eastAsia="zh-CN"/>
        </w:rPr>
        <w:t>提高教学质量</w:t>
      </w:r>
      <w:r>
        <w:rPr>
          <w:rFonts w:hint="eastAsia"/>
          <w:b w:val="0"/>
          <w:bCs w:val="0"/>
          <w:kern w:val="0"/>
          <w:sz w:val="32"/>
          <w:szCs w:val="32"/>
          <w:highlight w:val="none"/>
          <w:lang w:val="en-US" w:eastAsia="zh-CN"/>
        </w:rPr>
        <w:t>.</w:t>
      </w:r>
      <w:r>
        <w:rPr>
          <w:rFonts w:hint="eastAsia" w:eastAsia="仿宋_GB2312"/>
          <w:b w:val="0"/>
          <w:bCs w:val="0"/>
          <w:kern w:val="0"/>
          <w:sz w:val="32"/>
          <w:szCs w:val="32"/>
          <w:highlight w:val="none"/>
          <w:lang w:val="en-US" w:eastAsia="zh-CN"/>
        </w:rPr>
        <w:t>（二）年度绩效指标：(1)产出指标其中：1.数量指标；项目完成数量1项；2.质量指标：项目完成质量合格； 3.时效指标：202</w:t>
      </w:r>
      <w:r>
        <w:rPr>
          <w:rFonts w:hint="eastAsia"/>
          <w:b w:val="0"/>
          <w:bCs w:val="0"/>
          <w:kern w:val="0"/>
          <w:sz w:val="32"/>
          <w:szCs w:val="32"/>
          <w:highlight w:val="none"/>
          <w:lang w:val="en-US" w:eastAsia="zh-CN"/>
        </w:rPr>
        <w:t>4</w:t>
      </w:r>
      <w:r>
        <w:rPr>
          <w:rFonts w:hint="eastAsia" w:eastAsia="仿宋_GB2312"/>
          <w:b w:val="0"/>
          <w:bCs w:val="0"/>
          <w:kern w:val="0"/>
          <w:sz w:val="32"/>
          <w:szCs w:val="32"/>
          <w:highlight w:val="none"/>
          <w:lang w:val="en-US" w:eastAsia="zh-CN"/>
        </w:rPr>
        <w:t>年12月之前完成；4.成本指标：成本超支率≤0%。（2）效益指标其中：1.社会效益指标：</w:t>
      </w:r>
      <w:r>
        <w:rPr>
          <w:rFonts w:hint="eastAsia"/>
          <w:b w:val="0"/>
          <w:bCs w:val="0"/>
          <w:kern w:val="0"/>
          <w:sz w:val="32"/>
          <w:szCs w:val="32"/>
          <w:highlight w:val="none"/>
          <w:lang w:val="en-US" w:eastAsia="zh-CN"/>
        </w:rPr>
        <w:t>消除存在的</w:t>
      </w:r>
      <w:r>
        <w:rPr>
          <w:rFonts w:hint="eastAsia" w:eastAsia="仿宋_GB2312"/>
          <w:b w:val="0"/>
          <w:bCs w:val="0"/>
          <w:kern w:val="0"/>
          <w:sz w:val="32"/>
          <w:szCs w:val="32"/>
          <w:highlight w:val="none"/>
          <w:lang w:val="en-US" w:eastAsia="zh-CN"/>
        </w:rPr>
        <w:t>消防、虫鼠</w:t>
      </w:r>
      <w:r>
        <w:rPr>
          <w:rFonts w:hint="eastAsia"/>
          <w:b w:val="0"/>
          <w:bCs w:val="0"/>
          <w:kern w:val="0"/>
          <w:sz w:val="32"/>
          <w:szCs w:val="32"/>
          <w:highlight w:val="none"/>
          <w:lang w:val="en-US" w:eastAsia="zh-CN"/>
        </w:rPr>
        <w:t>病毒的</w:t>
      </w:r>
      <w:r>
        <w:rPr>
          <w:rFonts w:hint="eastAsia" w:eastAsia="仿宋_GB2312"/>
          <w:b w:val="0"/>
          <w:bCs w:val="0"/>
          <w:kern w:val="0"/>
          <w:sz w:val="32"/>
          <w:szCs w:val="32"/>
          <w:highlight w:val="none"/>
          <w:lang w:val="en-US" w:eastAsia="zh-CN"/>
        </w:rPr>
        <w:t xml:space="preserve">安全隐患；（3）满意度指标：师生满意度90%。 </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预算绩效结果应用情况说明。</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eastAsia="仿宋_GB2312"/>
          <w:b w:val="0"/>
          <w:bCs w:val="0"/>
          <w:kern w:val="0"/>
          <w:sz w:val="32"/>
          <w:szCs w:val="32"/>
          <w:highlight w:val="none"/>
          <w:lang w:val="en-US" w:eastAsia="zh-CN"/>
        </w:rPr>
      </w:pPr>
      <w:r>
        <w:rPr>
          <w:rFonts w:hint="eastAsia"/>
          <w:b w:val="0"/>
          <w:bCs w:val="0"/>
          <w:kern w:val="0"/>
          <w:sz w:val="32"/>
          <w:szCs w:val="32"/>
          <w:highlight w:val="none"/>
          <w:lang w:val="en-US" w:eastAsia="zh-CN"/>
        </w:rPr>
        <w:t>①</w:t>
      </w:r>
      <w:r>
        <w:rPr>
          <w:rFonts w:hint="eastAsia" w:eastAsia="仿宋_GB2312"/>
          <w:b w:val="0"/>
          <w:bCs w:val="0"/>
          <w:kern w:val="0"/>
          <w:sz w:val="32"/>
          <w:szCs w:val="32"/>
          <w:highlight w:val="none"/>
          <w:lang w:val="en-US" w:eastAsia="zh-CN"/>
        </w:rPr>
        <w:t>事前绩效评估结果应用。</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default" w:eastAsia="仿宋_GB2312"/>
          <w:b w:val="0"/>
          <w:bCs w:val="0"/>
          <w:kern w:val="0"/>
          <w:sz w:val="32"/>
          <w:szCs w:val="32"/>
          <w:highlight w:val="none"/>
          <w:lang w:val="en-US" w:eastAsia="zh-CN"/>
        </w:rPr>
      </w:pPr>
      <w:r>
        <w:rPr>
          <w:rFonts w:hint="eastAsia" w:eastAsia="仿宋_GB2312"/>
          <w:b w:val="0"/>
          <w:bCs w:val="0"/>
          <w:kern w:val="0"/>
          <w:sz w:val="32"/>
          <w:szCs w:val="32"/>
          <w:highlight w:val="none"/>
          <w:lang w:val="en-US" w:eastAsia="zh-CN"/>
        </w:rPr>
        <w:t>本部门2024年部门预算没有新申请财政资金安排且实施期内支出计划资金总额2000万元及以上的重大项目</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eastAsia="仿宋_GB2312"/>
          <w:b w:val="0"/>
          <w:bCs w:val="0"/>
          <w:kern w:val="0"/>
          <w:sz w:val="32"/>
          <w:szCs w:val="32"/>
          <w:highlight w:val="none"/>
          <w:lang w:val="en-US" w:eastAsia="zh-CN"/>
        </w:rPr>
      </w:pPr>
      <w:r>
        <w:rPr>
          <w:rFonts w:hint="eastAsia"/>
          <w:b w:val="0"/>
          <w:bCs w:val="0"/>
          <w:kern w:val="0"/>
          <w:sz w:val="32"/>
          <w:szCs w:val="32"/>
          <w:highlight w:val="none"/>
          <w:lang w:val="en-US" w:eastAsia="zh-CN"/>
        </w:rPr>
        <w:t>②</w:t>
      </w:r>
      <w:r>
        <w:rPr>
          <w:rFonts w:hint="eastAsia" w:eastAsia="仿宋_GB2312"/>
          <w:b w:val="0"/>
          <w:bCs w:val="0"/>
          <w:kern w:val="0"/>
          <w:sz w:val="32"/>
          <w:szCs w:val="32"/>
          <w:highlight w:val="none"/>
          <w:lang w:val="en-US" w:eastAsia="zh-CN"/>
        </w:rPr>
        <w:t>绩效评价结果应用。</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default" w:eastAsia="仿宋_GB2312"/>
          <w:b w:val="0"/>
          <w:bCs w:val="0"/>
          <w:kern w:val="0"/>
          <w:sz w:val="32"/>
          <w:szCs w:val="32"/>
          <w:highlight w:val="none"/>
          <w:lang w:val="en-US" w:eastAsia="zh-CN"/>
        </w:rPr>
      </w:pPr>
      <w:r>
        <w:rPr>
          <w:rFonts w:hint="eastAsia" w:eastAsia="仿宋_GB2312"/>
          <w:b w:val="0"/>
          <w:bCs w:val="0"/>
          <w:kern w:val="0"/>
          <w:sz w:val="32"/>
          <w:szCs w:val="32"/>
          <w:highlight w:val="none"/>
          <w:lang w:val="en-US" w:eastAsia="zh-CN"/>
        </w:rPr>
        <w:t>本部门对64个2022年度项目开展绩效自评，评价结果为一等的项目56个，二等的项目6个，三等的项目1个，四等的项目1个，结果应用情况如下:根据项目自评发现的问题，应作出以下改进：加强制度执行有效性，强化绩效管理意识，提升绩效目标编制水平。</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hint="eastAsia" w:eastAsia="楷体_GB2312"/>
          <w:b w:val="0"/>
          <w:bCs w:val="0"/>
          <w:sz w:val="32"/>
          <w:szCs w:val="32"/>
          <w:highlight w:val="none"/>
        </w:rPr>
      </w:pPr>
      <w:r>
        <w:rPr>
          <w:rFonts w:hint="eastAsia" w:eastAsia="楷体_GB2312"/>
          <w:b w:val="0"/>
          <w:bCs w:val="0"/>
          <w:sz w:val="32"/>
          <w:szCs w:val="32"/>
          <w:highlight w:val="none"/>
        </w:rPr>
        <w:t>（六）涉密事项处理说明。</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ascii="黑体" w:eastAsia="黑体"/>
          <w:b w:val="0"/>
          <w:bCs w:val="0"/>
          <w:sz w:val="32"/>
          <w:szCs w:val="32"/>
          <w:highlight w:val="none"/>
        </w:rPr>
      </w:pPr>
      <w:r>
        <w:rPr>
          <w:rFonts w:hint="eastAsia" w:eastAsia="仿宋_GB2312"/>
          <w:b w:val="0"/>
          <w:bCs w:val="0"/>
          <w:sz w:val="32"/>
          <w:szCs w:val="32"/>
          <w:highlight w:val="none"/>
        </w:rPr>
        <w:t>我校部门预算不含有涉密事项。</w:t>
      </w:r>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第三部分：名词解释</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ascii="方正小标宋简体" w:hAnsi="方正小标宋简体" w:eastAsia="仿宋_GB2312" w:cs="方正小标宋简体"/>
          <w:b w:val="0"/>
          <w:bCs w:val="0"/>
          <w:sz w:val="32"/>
          <w:szCs w:val="32"/>
          <w:highlight w:val="none"/>
          <w:lang w:val="en-US" w:eastAsia="zh-CN"/>
        </w:rPr>
      </w:pPr>
      <w:r>
        <w:rPr>
          <w:rFonts w:hint="eastAsia" w:eastAsia="仿宋_GB2312"/>
          <w:b w:val="0"/>
          <w:bCs w:val="0"/>
          <w:sz w:val="32"/>
          <w:szCs w:val="32"/>
          <w:highlight w:val="none"/>
        </w:rPr>
        <w:t>（一）财政拨款收入：指南宁市财政部门当年拨付的资金。</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ascii="方正小标宋简体" w:hAnsi="方正小标宋简体" w:eastAsia="仿宋_GB2312" w:cs="方正小标宋简体"/>
          <w:b w:val="0"/>
          <w:bCs w:val="0"/>
          <w:sz w:val="32"/>
          <w:szCs w:val="32"/>
          <w:highlight w:val="none"/>
          <w:lang w:val="en-US" w:eastAsia="zh-CN"/>
        </w:rPr>
      </w:pPr>
      <w:r>
        <w:rPr>
          <w:rFonts w:hint="eastAsia" w:eastAsia="仿宋_GB2312"/>
          <w:b w:val="0"/>
          <w:bCs w:val="0"/>
          <w:sz w:val="32"/>
          <w:szCs w:val="32"/>
          <w:highlight w:val="none"/>
        </w:rPr>
        <w:t>（二）事业收入：指事业单位开展专业业务活动及辅助活动所取得的收入。</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ascii="方正小标宋简体" w:hAnsi="方正小标宋简体" w:eastAsia="仿宋_GB2312" w:cs="方正小标宋简体"/>
          <w:b w:val="0"/>
          <w:bCs w:val="0"/>
          <w:sz w:val="32"/>
          <w:szCs w:val="32"/>
          <w:highlight w:val="none"/>
          <w:lang w:val="en-US" w:eastAsia="zh-CN"/>
        </w:rPr>
      </w:pPr>
      <w:r>
        <w:rPr>
          <w:rFonts w:hint="eastAsia" w:eastAsia="仿宋_GB2312"/>
          <w:b w:val="0"/>
          <w:bCs w:val="0"/>
          <w:sz w:val="32"/>
          <w:szCs w:val="32"/>
          <w:highlight w:val="none"/>
        </w:rPr>
        <w:t>（三）经营收入：指事业单位在专业业务活动及其辅助活动之外开展非独立核算经营活动取得的收入。</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ascii="方正小标宋简体" w:hAnsi="方正小标宋简体" w:eastAsia="仿宋_GB2312" w:cs="方正小标宋简体"/>
          <w:b w:val="0"/>
          <w:bCs w:val="0"/>
          <w:sz w:val="32"/>
          <w:szCs w:val="32"/>
          <w:highlight w:val="none"/>
          <w:lang w:val="en-US" w:eastAsia="zh-CN"/>
        </w:rPr>
      </w:pPr>
      <w:r>
        <w:rPr>
          <w:rFonts w:hint="eastAsia" w:eastAsia="仿宋_GB2312"/>
          <w:b w:val="0"/>
          <w:bCs w:val="0"/>
          <w:sz w:val="32"/>
          <w:szCs w:val="32"/>
          <w:highlight w:val="none"/>
        </w:rPr>
        <w:t>（四）其他收入：指除上述“财政拨款收入”、“事业收入”、“经营收入”等以外的收入。</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ascii="方正小标宋简体" w:hAnsi="方正小标宋简体" w:eastAsia="仿宋_GB2312" w:cs="方正小标宋简体"/>
          <w:b w:val="0"/>
          <w:bCs w:val="0"/>
          <w:sz w:val="32"/>
          <w:szCs w:val="32"/>
          <w:highlight w:val="none"/>
          <w:lang w:val="en-US" w:eastAsia="zh-CN"/>
        </w:rPr>
      </w:pPr>
      <w:r>
        <w:rPr>
          <w:rFonts w:hint="eastAsia" w:eastAsia="仿宋_GB2312"/>
          <w:b w:val="0"/>
          <w:bCs w:val="0"/>
          <w:sz w:val="32"/>
          <w:szCs w:val="32"/>
          <w:highlight w:val="none"/>
        </w:rPr>
        <w:t>（五）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ascii="方正小标宋简体" w:hAnsi="方正小标宋简体" w:eastAsia="仿宋_GB2312" w:cs="方正小标宋简体"/>
          <w:b w:val="0"/>
          <w:bCs w:val="0"/>
          <w:sz w:val="32"/>
          <w:szCs w:val="32"/>
          <w:highlight w:val="none"/>
          <w:lang w:val="en-US" w:eastAsia="zh-CN"/>
        </w:rPr>
      </w:pPr>
      <w:r>
        <w:rPr>
          <w:rFonts w:hint="eastAsia" w:eastAsia="仿宋_GB2312"/>
          <w:b w:val="0"/>
          <w:bCs w:val="0"/>
          <w:sz w:val="32"/>
          <w:szCs w:val="32"/>
          <w:highlight w:val="none"/>
        </w:rPr>
        <w:t>（六）年初结转和结余：指以前年度尚未完成、结转到本年按有关规定继续使用的资金。</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ascii="方正小标宋简体" w:hAnsi="方正小标宋简体" w:eastAsia="仿宋_GB2312" w:cs="方正小标宋简体"/>
          <w:b w:val="0"/>
          <w:bCs w:val="0"/>
          <w:sz w:val="32"/>
          <w:szCs w:val="32"/>
          <w:highlight w:val="none"/>
          <w:lang w:val="en-US" w:eastAsia="zh-CN"/>
        </w:rPr>
      </w:pPr>
      <w:r>
        <w:rPr>
          <w:rFonts w:hint="eastAsia" w:eastAsia="仿宋_GB2312"/>
          <w:b w:val="0"/>
          <w:bCs w:val="0"/>
          <w:sz w:val="32"/>
          <w:szCs w:val="32"/>
          <w:highlight w:val="none"/>
        </w:rPr>
        <w:t>（七）结余分配：指事业单位按规定提取的职工福利基金、事业基金和缴纳的所得税，以及建设单位按规定应交回的基本建设竣工项目结余资金。</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ascii="方正小标宋简体" w:hAnsi="方正小标宋简体" w:eastAsia="仿宋_GB2312" w:cs="方正小标宋简体"/>
          <w:b w:val="0"/>
          <w:bCs w:val="0"/>
          <w:sz w:val="32"/>
          <w:szCs w:val="32"/>
          <w:highlight w:val="none"/>
          <w:lang w:val="en-US" w:eastAsia="zh-CN"/>
        </w:rPr>
      </w:pPr>
      <w:r>
        <w:rPr>
          <w:rFonts w:hint="eastAsia" w:eastAsia="仿宋_GB2312"/>
          <w:b w:val="0"/>
          <w:bCs w:val="0"/>
          <w:sz w:val="32"/>
          <w:szCs w:val="32"/>
          <w:highlight w:val="none"/>
        </w:rPr>
        <w:t>（八）年末结转和结余：指本年度或以前年度预算安排、因客观条件发生变化无法按原计划实施，需要延迟到以后年度按有关规定继续使用的资金。</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ascii="方正小标宋简体" w:hAnsi="方正小标宋简体" w:eastAsia="仿宋_GB2312" w:cs="方正小标宋简体"/>
          <w:b w:val="0"/>
          <w:bCs w:val="0"/>
          <w:sz w:val="32"/>
          <w:szCs w:val="32"/>
          <w:highlight w:val="none"/>
          <w:lang w:val="en-US" w:eastAsia="zh-CN"/>
        </w:rPr>
      </w:pPr>
      <w:r>
        <w:rPr>
          <w:rFonts w:hint="eastAsia" w:eastAsia="仿宋_GB2312"/>
          <w:b w:val="0"/>
          <w:bCs w:val="0"/>
          <w:sz w:val="32"/>
          <w:szCs w:val="32"/>
          <w:highlight w:val="none"/>
        </w:rPr>
        <w:t>（九）基本支出：指为保障机构正常运转、完成日常工作任务而发生的人员支出和公用支出。</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ascii="方正小标宋简体" w:hAnsi="方正小标宋简体" w:eastAsia="仿宋_GB2312" w:cs="方正小标宋简体"/>
          <w:b w:val="0"/>
          <w:bCs w:val="0"/>
          <w:sz w:val="32"/>
          <w:szCs w:val="32"/>
          <w:highlight w:val="none"/>
          <w:lang w:val="en-US" w:eastAsia="zh-CN"/>
        </w:rPr>
      </w:pPr>
      <w:r>
        <w:rPr>
          <w:rFonts w:hint="eastAsia" w:eastAsia="仿宋_GB2312"/>
          <w:b w:val="0"/>
          <w:bCs w:val="0"/>
          <w:sz w:val="32"/>
          <w:szCs w:val="32"/>
          <w:highlight w:val="none"/>
        </w:rPr>
        <w:t>（十）项目支出：指在基本支出之外为完成特定行政任务和事业发展目标所发生的支出。</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ascii="方正小标宋简体" w:hAnsi="方正小标宋简体" w:eastAsia="仿宋_GB2312" w:cs="方正小标宋简体"/>
          <w:b w:val="0"/>
          <w:bCs w:val="0"/>
          <w:sz w:val="32"/>
          <w:szCs w:val="32"/>
          <w:highlight w:val="none"/>
          <w:lang w:val="en-US" w:eastAsia="zh-CN"/>
        </w:rPr>
      </w:pPr>
      <w:r>
        <w:rPr>
          <w:rFonts w:hint="eastAsia" w:eastAsia="仿宋_GB2312"/>
          <w:b w:val="0"/>
          <w:bCs w:val="0"/>
          <w:sz w:val="32"/>
          <w:szCs w:val="32"/>
          <w:highlight w:val="none"/>
        </w:rPr>
        <w:t>（十一）经营支出：指事业单位在专业业务活动及其辅助活动之外开展非独立核算经营活动发生的支出。</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ascii="方正小标宋简体" w:hAnsi="方正小标宋简体" w:eastAsia="仿宋_GB2312" w:cs="方正小标宋简体"/>
          <w:b w:val="0"/>
          <w:bCs w:val="0"/>
          <w:sz w:val="32"/>
          <w:szCs w:val="32"/>
          <w:highlight w:val="none"/>
          <w:lang w:val="en-US" w:eastAsia="zh-CN"/>
        </w:rPr>
      </w:pPr>
      <w:r>
        <w:rPr>
          <w:rFonts w:hint="eastAsia" w:eastAsia="仿宋_GB2312"/>
          <w:b w:val="0"/>
          <w:bCs w:val="0"/>
          <w:sz w:val="32"/>
          <w:szCs w:val="32"/>
          <w:highlight w:val="none"/>
        </w:rPr>
        <w:t>（十二）“三公”经费：纳入南宁市财政预决算管理的“三公”经费，是指南宁市本级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ascii="方正小标宋简体" w:hAnsi="方正小标宋简体" w:eastAsia="方正小标宋简体" w:cs="方正小标宋简体"/>
          <w:b w:val="0"/>
          <w:bCs w:val="0"/>
          <w:sz w:val="32"/>
          <w:szCs w:val="32"/>
          <w:highlight w:val="none"/>
        </w:rPr>
      </w:pPr>
      <w:r>
        <w:rPr>
          <w:rFonts w:hint="eastAsia" w:ascii="方正小标宋简体" w:hAnsi="方正小标宋简体" w:eastAsia="方正小标宋简体" w:cs="方正小标宋简体"/>
          <w:b w:val="0"/>
          <w:bCs w:val="0"/>
          <w:sz w:val="32"/>
          <w:szCs w:val="32"/>
          <w:highlight w:val="none"/>
        </w:rPr>
        <w:t>第四部分：</w:t>
      </w:r>
      <w:r>
        <w:rPr>
          <w:rFonts w:hint="eastAsia" w:ascii="方正小标宋简体" w:hAnsi="方正小标宋简体" w:eastAsia="方正小标宋简体" w:cs="方正小标宋简体"/>
          <w:b w:val="0"/>
          <w:bCs w:val="0"/>
          <w:sz w:val="32"/>
          <w:szCs w:val="32"/>
          <w:highlight w:val="none"/>
          <w:lang w:eastAsia="zh-CN"/>
        </w:rPr>
        <w:t>2024</w:t>
      </w:r>
      <w:r>
        <w:rPr>
          <w:rFonts w:hint="eastAsia" w:ascii="方正小标宋简体" w:hAnsi="方正小标宋简体" w:eastAsia="方正小标宋简体" w:cs="方正小标宋简体"/>
          <w:b w:val="0"/>
          <w:bCs w:val="0"/>
          <w:sz w:val="32"/>
          <w:szCs w:val="32"/>
          <w:highlight w:val="none"/>
        </w:rPr>
        <w:t>年部门</w:t>
      </w:r>
      <w:r>
        <w:rPr>
          <w:rFonts w:hint="eastAsia" w:ascii="方正小标宋简体" w:hAnsi="方正小标宋简体" w:eastAsia="方正小标宋简体" w:cs="方正小标宋简体"/>
          <w:b w:val="0"/>
          <w:bCs w:val="0"/>
          <w:sz w:val="32"/>
          <w:szCs w:val="32"/>
          <w:highlight w:val="none"/>
          <w:lang w:eastAsia="zh-CN"/>
        </w:rPr>
        <w:t>（单位）</w:t>
      </w:r>
      <w:r>
        <w:rPr>
          <w:rFonts w:hint="eastAsia" w:ascii="方正小标宋简体" w:hAnsi="方正小标宋简体" w:eastAsia="方正小标宋简体" w:cs="方正小标宋简体"/>
          <w:b w:val="0"/>
          <w:bCs w:val="0"/>
          <w:sz w:val="32"/>
          <w:szCs w:val="32"/>
          <w:highlight w:val="none"/>
        </w:rPr>
        <w:t>预算及“三公”经费预算公开报表</w:t>
      </w:r>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一、部门（单位）收支总体情况表</w:t>
      </w:r>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二、部门（单位）收入总体情况表</w:t>
      </w:r>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三、部门（单位）支出总体情况表</w:t>
      </w:r>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四、财政拨款收支总体情况表</w:t>
      </w:r>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五、一般公共预算支出情况表</w:t>
      </w:r>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六、一般公共预算基本支出情况表</w:t>
      </w:r>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七、一般公共预算“三公”经费支出情况表</w:t>
      </w:r>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八、政府性基金预算支出情况表</w:t>
      </w:r>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九、国有资本经营预算支出情况表</w:t>
      </w:r>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十、市本级项目绩效目标公开表</w:t>
      </w:r>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十一、对下转移支付项目绩效目标公开表</w:t>
      </w:r>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十二、部门整体绩效目标表（一级预算部门）</w:t>
      </w:r>
    </w:p>
    <w:p>
      <w:pPr>
        <w:keepNext w:val="0"/>
        <w:keepLines w:val="0"/>
        <w:pageBreakBefore w:val="0"/>
        <w:widowControl w:val="0"/>
        <w:numPr>
          <w:ilvl w:val="0"/>
          <w:numId w:val="0"/>
        </w:numPr>
        <w:kinsoku/>
        <w:wordWrap/>
        <w:overflowPunct/>
        <w:topLinePunct w:val="0"/>
        <w:bidi w:val="0"/>
        <w:spacing w:line="600" w:lineRule="exact"/>
        <w:ind w:firstLine="420" w:firstLineChars="0"/>
        <w:jc w:val="left"/>
        <w:textAlignment w:val="auto"/>
        <w:rPr>
          <w:rFonts w:hint="eastAsia" w:ascii="黑体" w:hAnsi="黑体" w:eastAsia="黑体" w:cs="黑体"/>
          <w:b w:val="0"/>
          <w:bCs w:val="0"/>
          <w:sz w:val="32"/>
          <w:szCs w:val="32"/>
          <w:highlight w:val="none"/>
          <w:lang w:val="en-US" w:eastAsia="zh-CN"/>
        </w:rPr>
      </w:pPr>
    </w:p>
    <w:p>
      <w:pPr>
        <w:keepNext w:val="0"/>
        <w:keepLines w:val="0"/>
        <w:pageBreakBefore w:val="0"/>
        <w:widowControl w:val="0"/>
        <w:tabs>
          <w:tab w:val="center" w:pos="4475"/>
        </w:tabs>
        <w:kinsoku/>
        <w:wordWrap/>
        <w:overflowPunct/>
        <w:topLinePunct w:val="0"/>
        <w:bidi w:val="0"/>
        <w:spacing w:line="600" w:lineRule="exact"/>
        <w:ind w:firstLine="640" w:firstLineChars="200"/>
        <w:jc w:val="left"/>
        <w:textAlignment w:val="auto"/>
        <w:rPr>
          <w:rFonts w:hint="eastAsia" w:ascii="仿宋_GB2312" w:hAnsi="宋体"/>
          <w:b w:val="0"/>
          <w:bCs w:val="0"/>
          <w:sz w:val="32"/>
          <w:szCs w:val="32"/>
          <w:highlight w:val="none"/>
          <w:u w:val="single"/>
        </w:rPr>
      </w:pPr>
    </w:p>
    <w:p/>
    <w:sectPr>
      <w:footerReference r:id="rId3" w:type="default"/>
      <w:footerReference r:id="rId4" w:type="even"/>
      <w:pgSz w:w="11906" w:h="16838"/>
      <w:pgMar w:top="2098" w:right="1417" w:bottom="1984" w:left="1587" w:header="851" w:footer="992" w:gutter="0"/>
      <w:pgNumType w:fmt="decimal" w:start="1"/>
      <w:cols w:space="720" w:num="1"/>
      <w:docGrid w:linePitch="634" w:charSpace="-21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Arial Unicode MS"/>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1828800" cy="1828800"/>
              <wp:effectExtent l="0" t="0" r="0" b="0"/>
              <wp:wrapNone/>
              <wp:docPr id="931"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style>
                      <a:lnRef idx="0">
                        <a:srgbClr val="FFFFFF"/>
                      </a:lnRef>
                      <a:fillRef idx="0">
                        <a:srgbClr val="FFFFFF"/>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rtlCol="0" anchor="t" upright="0">
                      <a:spAutoFit/>
                    </wps:bodyPr>
                  </wps:wsp>
                </a:graphicData>
              </a:graphic>
            </wp:anchor>
          </w:drawing>
        </mc:Choice>
        <mc:Fallback>
          <w:pict>
            <v:rect id="文本框 4" o:spid="_x0000_s1026" o:spt="1" style="position:absolute;left:0pt;margin-top:0pt;height:144pt;width:144pt;mso-position-horizontal:left;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JviLjkDAgAACwQAAA4AAABkcnMvZTJvRG9jLnhtbK1TwY7TMBC9I/EP&#10;lu80bUGoRE1XiKoIacVWWvgA13EaS7bHGrtNygfAH3Diwp3v2u/YsZN2YeGwBy7O83jyPO/NeHnV&#10;W8OOCoMGV/HZZMqZchJq7fYV//xp82LBWYjC1cKAUxU/qcCvVs+fLTtfqjm0YGqFjEhcKDtf8TZG&#10;XxZFkK2yIkzAK0eHDaAVkba4L2oUHbFbU8yn09dFB1h7BKlCoOh6OOQjIz6FEJpGS7UGebDKxYEV&#10;lRGRJIVW+8BXudqmUTLeNE1QkZmKk9KYV7qE8C6txWopyj0K32o5liCeUsIjTVZoR5deqNYiCnZA&#10;/ReV1RIhQBMnEmwxCMmOkIrZ9JE3t63wKmshq4O/mB7+H638eNwi03XF37ycceaEpZbfff929+PX&#10;3c+v7FUyqPOhpLxbv8VxFwgmtX2DNn1JB+uzqaeLqaqPTFJwtpgvFlPyW9LZeUM8xcPvHkN8r8Cy&#10;BCqO1LVspjhehziknlPSbQ422hiKi9K4PwLEmSJFqnioMaHY7/qx8B3UJ9KLMAxC8HKj6c5rEeJW&#10;IHWe6qS3EW9oaQx0FYcRcdYCfvlXPOVTQ+iUs44mqeKOHg5n5oOjRqWhOwM8g90ZuIN9BzSaZD1G&#10;kyH9IJwkuopHzg4e9b7N1Salwb89RJKfXUnaBkGjZJqR7Os4z2kIf9/nrIc3vLo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uXW5UtAAAAAFAQAADwAAAAAAAAABACAAAAAiAAAAZHJzL2Rvd25yZXYu&#10;eG1sUEsBAhQAFAAAAAgAh07iQJviLjkDAgAACwQAAA4AAAAAAAAAAQAgAAAAHwEAAGRycy9lMm9E&#10;b2MueG1sUEsFBgAAAAAGAAYAWQEAAJQ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8</w:t>
                    </w:r>
                    <w:r>
                      <w:fldChar w:fldCharType="end"/>
                    </w:r>
                  </w:p>
                </w:txbxContent>
              </v:textbox>
            </v:rect>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32"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2"/>
                            <w:rPr>
                              <w:rStyle w:val="5"/>
                              <w:rFonts w:hint="eastAsia" w:ascii="宋体" w:hAnsi="宋体" w:eastAsia="宋体" w:cs="宋体"/>
                              <w:sz w:val="32"/>
                              <w:szCs w:val="32"/>
                            </w:rPr>
                          </w:pPr>
                        </w:p>
                      </w:txbxContent>
                    </wps:txbx>
                    <wps:bodyPr rot="0" spcFirstLastPara="0" vertOverflow="overflow" horzOverflow="overflow" vert="horz" wrap="none" lIns="0" tIns="0" rIns="0" bIns="0" numCol="1" anchor="t" upright="1">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UknTr+AQAAAAQAAA4AAABkcnMvZTJvRG9jLnhtbK1TwY7TMBC9I/EP&#10;lu80SZFQiZquEFUR0oqttPABruM0lmyPNXablA+AP+DEhTvf1e9gnKRdWDjsgYszM568mfdmvLzp&#10;rWFHhUGDq3gxyzlTTkKt3b7inz5uXiw4C1G4WhhwquInFfjN6vmzZedLNYcWTK2QEYgLZecr3sbo&#10;yywLslVWhBl45eiyAbQikov7rEbREbo12TzPX2UdYO0RpAqBouvxkk+I+BRAaBot1RrkwSoXR1RU&#10;RkSiFFrtA18N3TaNkvGuaYKKzFScmMbhpCJk79KZrZai3KPwrZZTC+IpLTziZIV2VPQKtRZRsAPq&#10;v6CslggBmjiTYLORyKAIsSjyR9rct8KrgQtJHfxV9PD/YOWH4xaZriv++uWcMycsjfz87ev5+8/z&#10;jy+sSAJ1PpSUd++3OHmBzMS2b9CmL/Fg/SDq6Sqq6iOTFCwW88UiJ70l3V0cwskefvcY4jsFliWj&#10;4khTG8QUx9sQx9RLSqrmYKONobgojfsjQJgpkqWOxx6TFftdPzW+g/pEfBHGRQhebjTVvBUhbgXS&#10;5KlPehvxjo7GQFdxmCzOWsDP/4qnfBoI3XLW0SZV3NHD4cy8dzSotHQXAy/G7mK4g30LtJoFZ8JJ&#10;wqh45OzgUe9bAi0GGYJ/c4jEeZAiERpZTDxpMQYxpyVOm/e7P2Q9PNzV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l1uVLQAAAABQEAAA8AAAAAAAAAAQAgAAAAIgAAAGRycy9kb3ducmV2LnhtbFBL&#10;AQIUABQAAAAIAIdO4kBFJJ06/gEAAAAEAAAOAAAAAAAAAAEAIAAAAB8BAABkcnMvZTJvRG9jLnht&#10;bFBLBQYAAAAABgAGAFkBAACPBQAAAAA=&#10;">
              <v:fill on="f" focussize="0,0"/>
              <v:stroke on="f"/>
              <v:imagedata o:title=""/>
              <o:lock v:ext="edit" aspectratio="f"/>
              <v:textbox inset="0mm,0mm,0mm,0mm" style="mso-fit-shape-to-text:t;">
                <w:txbxContent>
                  <w:p>
                    <w:pPr>
                      <w:pStyle w:val="2"/>
                      <w:rPr>
                        <w:rStyle w:val="5"/>
                        <w:rFonts w:hint="eastAsia" w:ascii="宋体" w:hAnsi="宋体" w:eastAsia="宋体" w:cs="宋体"/>
                        <w:sz w:val="32"/>
                        <w:szCs w:val="32"/>
                      </w:rPr>
                    </w:pP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pgNum/>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82E0D0"/>
    <w:multiLevelType w:val="singleLevel"/>
    <w:tmpl w:val="9E82E0D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NiNGRmNWI4MzFlZjQyYWUxMmM2NTE4MWQzYzllMzkifQ=="/>
  </w:docVars>
  <w:rsids>
    <w:rsidRoot w:val="00000000"/>
    <w:rsid w:val="1C255A9D"/>
    <w:rsid w:val="237E6DD9"/>
    <w:rsid w:val="28EA5081"/>
    <w:rsid w:val="3AC66F41"/>
    <w:rsid w:val="3BD95125"/>
    <w:rsid w:val="542069C7"/>
    <w:rsid w:val="583848AE"/>
    <w:rsid w:val="66A01F9C"/>
    <w:rsid w:val="74DB6895"/>
    <w:rsid w:val="7D0D21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styleId="5">
    <w:name w:val="page number"/>
    <w:basedOn w:val="4"/>
    <w:autoRedefine/>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2024-04-07T08:47:00Z</dcterms:created>
  <dc:creator>Administrator</dc:creator>
  <cp:lastModifiedBy>zhongchenyang</cp:lastModifiedBy>
  <cp:lastPrinted>2024-04-07T08:58:00Z</cp:lastPrinted>
  <dcterms:modified xsi:type="dcterms:W3CDTF">2024-04-09T10:02:46Z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69EF9A04F9DC49D6B4EF6775F7C29E42_12</vt:lpwstr>
  </property>
</Properties>
</file>